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611"/>
        <w:gridCol w:w="5455"/>
      </w:tblGrid>
      <w:tr w:rsidR="00AB0B85" w:rsidRPr="00B63E4B" w14:paraId="6AE90DFC" w14:textId="77777777" w:rsidTr="005154FA">
        <w:trPr>
          <w:trHeight w:val="1276"/>
          <w:jc w:val="center"/>
        </w:trPr>
        <w:tc>
          <w:tcPr>
            <w:tcW w:w="3613" w:type="dxa"/>
          </w:tcPr>
          <w:p w14:paraId="619DDE39" w14:textId="77777777" w:rsidR="00AB0B85" w:rsidRPr="00B63E4B" w:rsidRDefault="00AB0B85" w:rsidP="005154FA">
            <w:pPr>
              <w:spacing w:after="0" w:line="240" w:lineRule="auto"/>
              <w:jc w:val="center"/>
              <w:rPr>
                <w:rFonts w:ascii="Times New Roman" w:eastAsia="Calibri" w:hAnsi="Times New Roman"/>
                <w:noProof/>
                <w:sz w:val="24"/>
                <w:szCs w:val="20"/>
                <w:lang w:val="vi-VN" w:eastAsia="en-GB"/>
              </w:rPr>
            </w:pPr>
            <w:bookmarkStart w:id="0" w:name="_Hlk32592275"/>
            <w:r w:rsidRPr="00B63E4B">
              <w:rPr>
                <w:rFonts w:ascii="Times New Roman" w:eastAsia="Calibri" w:hAnsi="Times New Roman"/>
                <w:noProof/>
                <w:sz w:val="24"/>
                <w:szCs w:val="20"/>
                <w:lang w:val="vi-VN" w:eastAsia="en-GB"/>
              </w:rPr>
              <w:t>QUỐC HỘI KHÓA XV</w:t>
            </w:r>
          </w:p>
          <w:p w14:paraId="00630D36" w14:textId="77777777" w:rsidR="00AB0B85" w:rsidRPr="00B63E4B" w:rsidRDefault="00AB0B85" w:rsidP="005154FA">
            <w:pPr>
              <w:spacing w:after="0" w:line="240" w:lineRule="auto"/>
              <w:jc w:val="center"/>
              <w:rPr>
                <w:rFonts w:ascii="Times New Roman" w:eastAsia="Calibri" w:hAnsi="Times New Roman"/>
                <w:b/>
                <w:noProof/>
                <w:sz w:val="24"/>
                <w:szCs w:val="20"/>
                <w:lang w:val="vi-VN" w:eastAsia="en-GB"/>
              </w:rPr>
            </w:pPr>
            <w:r w:rsidRPr="00B63E4B">
              <w:rPr>
                <w:rFonts w:ascii="Times New Roman" w:eastAsia="Calibri" w:hAnsi="Times New Roman"/>
                <w:noProof/>
                <w:sz w:val="20"/>
                <w:szCs w:val="20"/>
                <w:lang w:val="en-US"/>
              </w:rPr>
              <mc:AlternateContent>
                <mc:Choice Requires="wps">
                  <w:drawing>
                    <wp:anchor distT="4294967294" distB="4294967294" distL="114300" distR="114300" simplePos="0" relativeHeight="251659264" behindDoc="0" locked="0" layoutInCell="1" allowOverlap="1" wp14:anchorId="18FE901D" wp14:editId="78EB7003">
                      <wp:simplePos x="0" y="0"/>
                      <wp:positionH relativeFrom="column">
                        <wp:posOffset>741680</wp:posOffset>
                      </wp:positionH>
                      <wp:positionV relativeFrom="paragraph">
                        <wp:posOffset>184150</wp:posOffset>
                      </wp:positionV>
                      <wp:extent cx="457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66E4FA" id="Straight Connector 1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14.5pt" to="9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"/>
                  </w:pict>
                </mc:Fallback>
              </mc:AlternateContent>
            </w:r>
            <w:r w:rsidRPr="00B63E4B">
              <w:rPr>
                <w:rFonts w:ascii="Times New Roman" w:eastAsia="Calibri" w:hAnsi="Times New Roman"/>
                <w:b/>
                <w:noProof/>
                <w:sz w:val="24"/>
                <w:szCs w:val="20"/>
                <w:lang w:val="vi-VN" w:eastAsia="en-GB"/>
              </w:rPr>
              <w:t>TỔNG THƯ KÝ QUỐC HỘI</w:t>
            </w:r>
          </w:p>
          <w:p w14:paraId="72FE79FA" w14:textId="21C949AE" w:rsidR="00AB0B85" w:rsidRDefault="00AB0B85" w:rsidP="005154FA">
            <w:pPr>
              <w:spacing w:before="120" w:after="0" w:line="240" w:lineRule="auto"/>
              <w:jc w:val="center"/>
              <w:rPr>
                <w:rFonts w:ascii="Times New Roman" w:eastAsia="Calibri" w:hAnsi="Times New Roman"/>
                <w:noProof/>
                <w:sz w:val="26"/>
                <w:szCs w:val="20"/>
                <w:lang w:val="vi-VN" w:eastAsia="en-GB"/>
              </w:rPr>
            </w:pPr>
            <w:r w:rsidRPr="00B63E4B">
              <w:rPr>
                <w:rFonts w:ascii="Times New Roman" w:eastAsia="Calibri" w:hAnsi="Times New Roman"/>
                <w:noProof/>
                <w:sz w:val="26"/>
                <w:szCs w:val="20"/>
                <w:lang w:val="vi-VN" w:eastAsia="en-GB"/>
              </w:rPr>
              <w:t xml:space="preserve">Số: </w:t>
            </w:r>
            <w:r w:rsidR="00690697">
              <w:rPr>
                <w:rFonts w:ascii="Times New Roman" w:eastAsia="Calibri" w:hAnsi="Times New Roman"/>
                <w:noProof/>
                <w:sz w:val="26"/>
                <w:szCs w:val="20"/>
                <w:lang w:val="en-US" w:eastAsia="en-GB"/>
              </w:rPr>
              <w:t>2303</w:t>
            </w:r>
            <w:r w:rsidRPr="00B63E4B">
              <w:rPr>
                <w:rFonts w:ascii="Times New Roman" w:eastAsia="Calibri" w:hAnsi="Times New Roman"/>
                <w:noProof/>
                <w:sz w:val="26"/>
                <w:szCs w:val="20"/>
                <w:lang w:val="vi-VN" w:eastAsia="en-GB"/>
              </w:rPr>
              <w:t>/TB-TTKQH</w:t>
            </w:r>
          </w:p>
          <w:p w14:paraId="279A4FDA" w14:textId="3787B8DC" w:rsidR="00AB0B85" w:rsidRPr="00B63E4B" w:rsidRDefault="00AB0B85" w:rsidP="000F1950">
            <w:pPr>
              <w:spacing w:before="120" w:after="0" w:line="240" w:lineRule="auto"/>
              <w:jc w:val="center"/>
              <w:rPr>
                <w:rFonts w:ascii="Times New Roman" w:eastAsia="Calibri" w:hAnsi="Times New Roman"/>
                <w:b/>
                <w:noProof/>
                <w:sz w:val="26"/>
                <w:szCs w:val="20"/>
                <w:lang w:eastAsia="en-GB"/>
              </w:rPr>
            </w:pPr>
          </w:p>
        </w:tc>
        <w:tc>
          <w:tcPr>
            <w:tcW w:w="5458" w:type="dxa"/>
          </w:tcPr>
          <w:p w14:paraId="65F632F0" w14:textId="77777777" w:rsidR="00AB0B85" w:rsidRPr="00B63E4B" w:rsidRDefault="00AB0B85" w:rsidP="005154FA">
            <w:pPr>
              <w:spacing w:after="0" w:line="240" w:lineRule="auto"/>
              <w:jc w:val="center"/>
              <w:rPr>
                <w:rFonts w:ascii="Times New Roman" w:eastAsia="Calibri" w:hAnsi="Times New Roman"/>
                <w:b/>
                <w:noProof/>
                <w:sz w:val="24"/>
                <w:szCs w:val="20"/>
                <w:lang w:val="vi-VN" w:eastAsia="en-GB"/>
              </w:rPr>
            </w:pPr>
            <w:r w:rsidRPr="00B63E4B">
              <w:rPr>
                <w:rFonts w:ascii="Times New Roman" w:eastAsia="Calibri" w:hAnsi="Times New Roman"/>
                <w:b/>
                <w:noProof/>
                <w:sz w:val="24"/>
                <w:szCs w:val="20"/>
                <w:lang w:val="vi-VN" w:eastAsia="en-GB"/>
              </w:rPr>
              <w:t>CỘNG HÒA XÃ HỘI CHỦ NGHĨA VIỆT NAM</w:t>
            </w:r>
          </w:p>
          <w:p w14:paraId="310D0BBD" w14:textId="77777777" w:rsidR="00AB0B85" w:rsidRPr="00B63E4B" w:rsidRDefault="00AB0B85" w:rsidP="005154FA">
            <w:pPr>
              <w:spacing w:after="0" w:line="240" w:lineRule="auto"/>
              <w:jc w:val="center"/>
              <w:rPr>
                <w:rFonts w:ascii="Times New Roman" w:eastAsia="Calibri" w:hAnsi="Times New Roman"/>
                <w:b/>
                <w:noProof/>
                <w:sz w:val="28"/>
                <w:szCs w:val="28"/>
                <w:lang w:val="vi-VN" w:eastAsia="en-GB"/>
              </w:rPr>
            </w:pPr>
            <w:r w:rsidRPr="00B63E4B">
              <w:rPr>
                <w:rFonts w:ascii="Times New Roman" w:eastAsia="Calibri" w:hAnsi="Times New Roman"/>
                <w:b/>
                <w:noProof/>
                <w:sz w:val="28"/>
                <w:szCs w:val="28"/>
                <w:lang w:val="vi-VN" w:eastAsia="en-GB"/>
              </w:rPr>
              <w:t>Độc lập - Tự do - Hạnh phúc</w:t>
            </w:r>
          </w:p>
          <w:p w14:paraId="5C881060" w14:textId="5C0CC97F" w:rsidR="00AB0B85" w:rsidRPr="00B63E4B" w:rsidRDefault="00AB0B85" w:rsidP="0082777A">
            <w:pPr>
              <w:spacing w:before="120" w:after="0" w:line="240" w:lineRule="auto"/>
              <w:jc w:val="center"/>
              <w:rPr>
                <w:rFonts w:ascii="Times New Roman" w:eastAsia="Calibri" w:hAnsi="Times New Roman"/>
                <w:i/>
                <w:noProof/>
                <w:sz w:val="28"/>
                <w:szCs w:val="28"/>
                <w:lang w:val="vi-VN" w:eastAsia="en-GB"/>
              </w:rPr>
            </w:pPr>
            <w:r w:rsidRPr="00B63E4B">
              <w:rPr>
                <w:rFonts w:ascii="Times New Roman" w:eastAsia="Calibri" w:hAnsi="Times New Roman"/>
                <w:noProof/>
                <w:sz w:val="28"/>
                <w:szCs w:val="28"/>
                <w:lang w:val="en-US"/>
              </w:rPr>
              <mc:AlternateContent>
                <mc:Choice Requires="wps">
                  <w:drawing>
                    <wp:anchor distT="4294967294" distB="4294967294" distL="114300" distR="114300" simplePos="0" relativeHeight="251660288" behindDoc="0" locked="0" layoutInCell="1" allowOverlap="1" wp14:anchorId="7B352E3A" wp14:editId="423B731D">
                      <wp:simplePos x="0" y="0"/>
                      <wp:positionH relativeFrom="column">
                        <wp:posOffset>594995</wp:posOffset>
                      </wp:positionH>
                      <wp:positionV relativeFrom="paragraph">
                        <wp:posOffset>24130</wp:posOffset>
                      </wp:positionV>
                      <wp:extent cx="21240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AB079C"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5pt,1.9pt" to="21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"/>
                  </w:pict>
                </mc:Fallback>
              </mc:AlternateContent>
            </w:r>
            <w:r w:rsidRPr="00B63E4B">
              <w:rPr>
                <w:rFonts w:ascii="Times New Roman" w:eastAsia="Calibri" w:hAnsi="Times New Roman"/>
                <w:i/>
                <w:noProof/>
                <w:sz w:val="28"/>
                <w:szCs w:val="28"/>
                <w:lang w:val="vi-VN" w:eastAsia="en-GB"/>
              </w:rPr>
              <w:t>Hà Nội, ngày</w:t>
            </w:r>
            <w:r w:rsidR="009B2B58">
              <w:rPr>
                <w:rFonts w:ascii="Times New Roman" w:eastAsia="Calibri" w:hAnsi="Times New Roman"/>
                <w:i/>
                <w:noProof/>
                <w:sz w:val="28"/>
                <w:szCs w:val="28"/>
                <w:lang w:val="en-US" w:eastAsia="en-GB"/>
              </w:rPr>
              <w:t xml:space="preserve"> </w:t>
            </w:r>
            <w:r w:rsidR="007867B6">
              <w:rPr>
                <w:rFonts w:ascii="Times New Roman" w:eastAsia="Calibri" w:hAnsi="Times New Roman"/>
                <w:i/>
                <w:noProof/>
                <w:sz w:val="28"/>
                <w:szCs w:val="28"/>
                <w:lang w:val="en-US" w:eastAsia="en-GB"/>
              </w:rPr>
              <w:t xml:space="preserve"> </w:t>
            </w:r>
            <w:r w:rsidR="0082777A">
              <w:rPr>
                <w:rFonts w:ascii="Times New Roman" w:eastAsia="Calibri" w:hAnsi="Times New Roman"/>
                <w:i/>
                <w:noProof/>
                <w:sz w:val="28"/>
                <w:szCs w:val="28"/>
                <w:lang w:val="en-US" w:eastAsia="en-GB"/>
              </w:rPr>
              <w:t xml:space="preserve">17 </w:t>
            </w:r>
            <w:r w:rsidRPr="00B63E4B">
              <w:rPr>
                <w:rFonts w:ascii="Times New Roman" w:eastAsia="Calibri" w:hAnsi="Times New Roman"/>
                <w:i/>
                <w:noProof/>
                <w:sz w:val="28"/>
                <w:szCs w:val="28"/>
                <w:lang w:val="vi-VN" w:eastAsia="en-GB"/>
              </w:rPr>
              <w:t xml:space="preserve">tháng </w:t>
            </w:r>
            <w:r w:rsidR="009B2B58">
              <w:rPr>
                <w:rFonts w:ascii="Times New Roman" w:eastAsia="Calibri" w:hAnsi="Times New Roman"/>
                <w:i/>
                <w:noProof/>
                <w:sz w:val="28"/>
                <w:szCs w:val="28"/>
                <w:lang w:val="en-US" w:eastAsia="en-GB"/>
              </w:rPr>
              <w:t>5</w:t>
            </w:r>
            <w:r w:rsidR="009B2B58">
              <w:rPr>
                <w:rFonts w:ascii="Times New Roman" w:eastAsia="Calibri" w:hAnsi="Times New Roman"/>
                <w:i/>
                <w:noProof/>
                <w:sz w:val="28"/>
                <w:szCs w:val="28"/>
                <w:lang w:val="vi-VN" w:eastAsia="en-GB"/>
              </w:rPr>
              <w:t xml:space="preserve"> năm 2023</w:t>
            </w:r>
          </w:p>
        </w:tc>
      </w:tr>
    </w:tbl>
    <w:p w14:paraId="09CA77F5" w14:textId="77777777" w:rsidR="00AB0B85" w:rsidRPr="00B63E4B" w:rsidRDefault="00AB0B85" w:rsidP="00AB0B85">
      <w:pPr>
        <w:spacing w:after="0" w:line="240" w:lineRule="auto"/>
        <w:jc w:val="center"/>
        <w:rPr>
          <w:rFonts w:ascii="Times New Roman" w:eastAsia="Calibri" w:hAnsi="Times New Roman"/>
          <w:b/>
          <w:noProof/>
          <w:sz w:val="28"/>
          <w:szCs w:val="28"/>
          <w:lang w:val="vi-VN" w:eastAsia="en-GB"/>
        </w:rPr>
      </w:pPr>
    </w:p>
    <w:p w14:paraId="3768ABC6" w14:textId="77777777" w:rsidR="00AB0B85" w:rsidRPr="00B63E4B" w:rsidRDefault="00AB0B85" w:rsidP="00AB0B85">
      <w:pPr>
        <w:spacing w:after="0" w:line="240" w:lineRule="auto"/>
        <w:jc w:val="center"/>
        <w:rPr>
          <w:rFonts w:ascii="Times New Roman" w:eastAsia="Calibri" w:hAnsi="Times New Roman"/>
          <w:b/>
          <w:noProof/>
          <w:sz w:val="28"/>
          <w:szCs w:val="28"/>
          <w:lang w:val="vi-VN" w:eastAsia="en-GB"/>
        </w:rPr>
      </w:pPr>
      <w:r w:rsidRPr="00B63E4B">
        <w:rPr>
          <w:rFonts w:ascii="Times New Roman" w:eastAsia="Calibri" w:hAnsi="Times New Roman"/>
          <w:b/>
          <w:noProof/>
          <w:sz w:val="28"/>
          <w:szCs w:val="28"/>
          <w:lang w:val="vi-VN" w:eastAsia="en-GB"/>
        </w:rPr>
        <w:t>THÔNG BÁO</w:t>
      </w:r>
    </w:p>
    <w:p w14:paraId="4592A67E" w14:textId="77777777" w:rsidR="00AB0B85" w:rsidRPr="00B63E4B" w:rsidRDefault="00AB0B85" w:rsidP="00AB0B85">
      <w:pPr>
        <w:spacing w:after="0" w:line="240" w:lineRule="auto"/>
        <w:jc w:val="center"/>
        <w:rPr>
          <w:rFonts w:ascii="Times New Roman" w:eastAsia="Calibri" w:hAnsi="Times New Roman"/>
          <w:b/>
          <w:noProof/>
          <w:sz w:val="28"/>
          <w:szCs w:val="28"/>
          <w:lang w:val="vi-VN" w:eastAsia="en-GB"/>
        </w:rPr>
      </w:pPr>
      <w:r w:rsidRPr="00B63E4B">
        <w:rPr>
          <w:rFonts w:ascii="Times New Roman" w:eastAsia="Calibri" w:hAnsi="Times New Roman"/>
          <w:b/>
          <w:noProof/>
          <w:sz w:val="28"/>
          <w:szCs w:val="28"/>
          <w:lang w:val="vi-VN" w:eastAsia="en-GB"/>
        </w:rPr>
        <w:t>Kết luận của Ủy ban Thường vụ Quốc hội</w:t>
      </w:r>
    </w:p>
    <w:p w14:paraId="260A0844" w14:textId="033F1F1E" w:rsidR="00AB0B85" w:rsidRPr="009B2B58" w:rsidRDefault="00AB0B85" w:rsidP="00C56F65">
      <w:pPr>
        <w:spacing w:after="0" w:line="240" w:lineRule="auto"/>
        <w:jc w:val="center"/>
        <w:rPr>
          <w:rFonts w:ascii="Times New Roman" w:eastAsia="Calibri" w:hAnsi="Times New Roman"/>
          <w:b/>
          <w:noProof/>
          <w:sz w:val="28"/>
          <w:szCs w:val="28"/>
          <w:lang w:val="en-US" w:eastAsia="en-GB"/>
        </w:rPr>
      </w:pPr>
      <w:r w:rsidRPr="00B63E4B">
        <w:rPr>
          <w:rFonts w:ascii="Times New Roman" w:eastAsia="Calibri" w:hAnsi="Times New Roman"/>
          <w:b/>
          <w:noProof/>
          <w:sz w:val="28"/>
          <w:szCs w:val="28"/>
          <w:lang w:val="en-US" w:eastAsia="en-GB"/>
        </w:rPr>
        <w:t>Về</w:t>
      </w:r>
      <w:r w:rsidRPr="00B63E4B">
        <w:rPr>
          <w:rFonts w:ascii="Times New Roman" w:eastAsia="Calibri" w:hAnsi="Times New Roman"/>
          <w:b/>
          <w:noProof/>
          <w:sz w:val="28"/>
          <w:szCs w:val="28"/>
          <w:lang w:val="vi-VN" w:eastAsia="en-GB"/>
        </w:rPr>
        <w:t xml:space="preserve"> báo cáo quyết toán ngân sách nhà nước </w:t>
      </w:r>
      <w:r w:rsidR="00536A19" w:rsidRPr="00B63E4B">
        <w:rPr>
          <w:rFonts w:ascii="Times New Roman" w:eastAsia="Calibri" w:hAnsi="Times New Roman"/>
          <w:b/>
          <w:noProof/>
          <w:sz w:val="28"/>
          <w:szCs w:val="28"/>
          <w:lang w:val="vi-VN" w:eastAsia="en-GB"/>
        </w:rPr>
        <w:t>năm 202</w:t>
      </w:r>
      <w:r w:rsidR="009B2B58">
        <w:rPr>
          <w:rFonts w:ascii="Times New Roman" w:eastAsia="Calibri" w:hAnsi="Times New Roman"/>
          <w:b/>
          <w:noProof/>
          <w:sz w:val="28"/>
          <w:szCs w:val="28"/>
          <w:lang w:val="en-US" w:eastAsia="en-GB"/>
        </w:rPr>
        <w:t xml:space="preserve">1 </w:t>
      </w:r>
    </w:p>
    <w:p w14:paraId="69EBE008" w14:textId="31961E80" w:rsidR="00AB0B85" w:rsidRPr="00B6740A" w:rsidRDefault="00AB0B85" w:rsidP="00AB0B85">
      <w:pPr>
        <w:spacing w:after="0" w:line="240" w:lineRule="auto"/>
        <w:jc w:val="center"/>
        <w:rPr>
          <w:rFonts w:ascii="Times New Roman" w:eastAsia="Calibri" w:hAnsi="Times New Roman"/>
          <w:bCs/>
          <w:iCs/>
          <w:noProof/>
          <w:sz w:val="28"/>
          <w:szCs w:val="28"/>
          <w:lang w:val="vi-VN" w:eastAsia="en-GB"/>
        </w:rPr>
      </w:pPr>
      <w:r w:rsidRPr="00B6740A">
        <w:rPr>
          <w:rFonts w:ascii="Times New Roman" w:eastAsia="Calibri" w:hAnsi="Times New Roman"/>
          <w:bCs/>
          <w:iCs/>
          <w:noProof/>
          <w:sz w:val="28"/>
          <w:szCs w:val="28"/>
          <w:lang w:val="vi-VN" w:eastAsia="en-GB"/>
        </w:rPr>
        <w:t>(</w:t>
      </w:r>
      <w:r w:rsidR="007F230D" w:rsidRPr="00B6740A">
        <w:rPr>
          <w:rFonts w:ascii="Times New Roman" w:eastAsia="Calibri" w:hAnsi="Times New Roman"/>
          <w:bCs/>
          <w:iCs/>
          <w:noProof/>
          <w:sz w:val="28"/>
          <w:szCs w:val="28"/>
          <w:lang w:val="en-US" w:eastAsia="en-GB"/>
        </w:rPr>
        <w:t>T</w:t>
      </w:r>
      <w:r w:rsidRPr="00B6740A">
        <w:rPr>
          <w:rFonts w:ascii="Times New Roman" w:eastAsia="Calibri" w:hAnsi="Times New Roman"/>
          <w:bCs/>
          <w:iCs/>
          <w:noProof/>
          <w:sz w:val="28"/>
          <w:szCs w:val="28"/>
          <w:lang w:val="vi-VN" w:eastAsia="en-GB"/>
        </w:rPr>
        <w:t>ạ</w:t>
      </w:r>
      <w:r w:rsidR="00536A19" w:rsidRPr="00B6740A">
        <w:rPr>
          <w:rFonts w:ascii="Times New Roman" w:eastAsia="Calibri" w:hAnsi="Times New Roman"/>
          <w:bCs/>
          <w:iCs/>
          <w:noProof/>
          <w:sz w:val="28"/>
          <w:szCs w:val="28"/>
          <w:lang w:val="vi-VN" w:eastAsia="en-GB"/>
        </w:rPr>
        <w:t>i P</w:t>
      </w:r>
      <w:r w:rsidRPr="00B6740A">
        <w:rPr>
          <w:rFonts w:ascii="Times New Roman" w:eastAsia="Calibri" w:hAnsi="Times New Roman"/>
          <w:bCs/>
          <w:iCs/>
          <w:noProof/>
          <w:sz w:val="28"/>
          <w:szCs w:val="28"/>
          <w:lang w:val="vi-VN" w:eastAsia="en-GB"/>
        </w:rPr>
        <w:t>hiên họp thứ</w:t>
      </w:r>
      <w:r w:rsidR="009B2B58" w:rsidRPr="00B6740A">
        <w:rPr>
          <w:rFonts w:ascii="Times New Roman" w:eastAsia="Calibri" w:hAnsi="Times New Roman"/>
          <w:bCs/>
          <w:iCs/>
          <w:noProof/>
          <w:sz w:val="28"/>
          <w:szCs w:val="28"/>
          <w:lang w:val="vi-VN" w:eastAsia="en-GB"/>
        </w:rPr>
        <w:t xml:space="preserve"> </w:t>
      </w:r>
      <w:r w:rsidR="009B2B58" w:rsidRPr="00B6740A">
        <w:rPr>
          <w:rFonts w:ascii="Times New Roman" w:eastAsia="Calibri" w:hAnsi="Times New Roman"/>
          <w:bCs/>
          <w:iCs/>
          <w:noProof/>
          <w:sz w:val="28"/>
          <w:szCs w:val="28"/>
          <w:lang w:val="en-US" w:eastAsia="en-GB"/>
        </w:rPr>
        <w:t>23</w:t>
      </w:r>
      <w:r w:rsidR="009B2B58" w:rsidRPr="00B6740A">
        <w:rPr>
          <w:rFonts w:ascii="Times New Roman" w:eastAsia="Calibri" w:hAnsi="Times New Roman"/>
          <w:bCs/>
          <w:iCs/>
          <w:noProof/>
          <w:sz w:val="28"/>
          <w:szCs w:val="28"/>
          <w:lang w:val="vi-VN" w:eastAsia="en-GB"/>
        </w:rPr>
        <w:t>, tháng 5/2023</w:t>
      </w:r>
      <w:r w:rsidRPr="00B6740A">
        <w:rPr>
          <w:rFonts w:ascii="Times New Roman" w:eastAsia="Calibri" w:hAnsi="Times New Roman"/>
          <w:bCs/>
          <w:iCs/>
          <w:noProof/>
          <w:sz w:val="28"/>
          <w:szCs w:val="28"/>
          <w:lang w:val="vi-VN" w:eastAsia="en-GB"/>
        </w:rPr>
        <w:t>)</w:t>
      </w:r>
    </w:p>
    <w:p w14:paraId="230AB6F2" w14:textId="3D27337C" w:rsidR="00273ACA" w:rsidRPr="00B63E4B" w:rsidRDefault="00015FAF" w:rsidP="00AB0B85">
      <w:pPr>
        <w:spacing w:after="0" w:line="240" w:lineRule="auto"/>
        <w:jc w:val="center"/>
        <w:rPr>
          <w:rFonts w:ascii="Times New Roman" w:eastAsia="Calibri" w:hAnsi="Times New Roman"/>
          <w:bCs/>
          <w:i/>
          <w:iCs/>
          <w:noProof/>
          <w:sz w:val="28"/>
          <w:szCs w:val="28"/>
          <w:lang w:val="vi-VN" w:eastAsia="en-GB"/>
        </w:rPr>
      </w:pPr>
      <w:r w:rsidRPr="00B63E4B">
        <w:rPr>
          <w:rFonts w:ascii="Times New Roman" w:eastAsia="Calibri" w:hAnsi="Times New Roman"/>
          <w:noProof/>
          <w:sz w:val="20"/>
          <w:szCs w:val="20"/>
          <w:lang w:val="en-US"/>
        </w:rPr>
        <mc:AlternateContent>
          <mc:Choice Requires="wps">
            <w:drawing>
              <wp:anchor distT="4294967294" distB="4294967294" distL="114300" distR="114300" simplePos="0" relativeHeight="251662336" behindDoc="0" locked="0" layoutInCell="1" allowOverlap="1" wp14:anchorId="6A955D7B" wp14:editId="008308FA">
                <wp:simplePos x="0" y="0"/>
                <wp:positionH relativeFrom="column">
                  <wp:posOffset>2724150</wp:posOffset>
                </wp:positionH>
                <wp:positionV relativeFrom="paragraph">
                  <wp:posOffset>94615</wp:posOffset>
                </wp:positionV>
                <wp:extent cx="457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93EF1C"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4.5pt,7.45pt" to="25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IzkwIAAG4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"/>
            </w:pict>
          </mc:Fallback>
        </mc:AlternateContent>
      </w:r>
    </w:p>
    <w:bookmarkEnd w:id="0"/>
    <w:p w14:paraId="7DBBE5BD" w14:textId="576AC781" w:rsidR="00AB0B85" w:rsidRDefault="00AB0B85" w:rsidP="00A30334">
      <w:pPr>
        <w:spacing w:beforeLines="60" w:before="144" w:afterLines="60" w:after="144" w:line="380" w:lineRule="exact"/>
        <w:ind w:firstLine="720"/>
        <w:jc w:val="both"/>
        <w:rPr>
          <w:rFonts w:ascii="Times New Roman" w:eastAsia="Calibri" w:hAnsi="Times New Roman" w:cs="Times New Roman"/>
          <w:noProof/>
          <w:sz w:val="28"/>
          <w:szCs w:val="28"/>
          <w:lang w:val="en-US" w:eastAsia="en-GB"/>
        </w:rPr>
      </w:pPr>
      <w:r w:rsidRPr="00A30334">
        <w:rPr>
          <w:rFonts w:ascii="Times New Roman" w:hAnsi="Times New Roman" w:cs="Times New Roman"/>
          <w:sz w:val="28"/>
          <w:szCs w:val="28"/>
        </w:rPr>
        <w:t xml:space="preserve">Ngày </w:t>
      </w:r>
      <w:r w:rsidR="006B601E">
        <w:rPr>
          <w:rFonts w:ascii="Times New Roman" w:hAnsi="Times New Roman" w:cs="Times New Roman"/>
          <w:sz w:val="28"/>
          <w:szCs w:val="28"/>
        </w:rPr>
        <w:t>12/5/2023</w:t>
      </w:r>
      <w:r w:rsidRPr="00A30334">
        <w:rPr>
          <w:rFonts w:ascii="Times New Roman" w:hAnsi="Times New Roman" w:cs="Times New Roman"/>
          <w:sz w:val="28"/>
          <w:szCs w:val="28"/>
        </w:rPr>
        <w:t>, tại Phiên họp thứ</w:t>
      </w:r>
      <w:r w:rsidR="006B601E">
        <w:rPr>
          <w:rFonts w:ascii="Times New Roman" w:hAnsi="Times New Roman" w:cs="Times New Roman"/>
          <w:sz w:val="28"/>
          <w:szCs w:val="28"/>
        </w:rPr>
        <w:t xml:space="preserve"> 23</w:t>
      </w:r>
      <w:r w:rsidRPr="00A30334">
        <w:rPr>
          <w:rFonts w:ascii="Times New Roman" w:hAnsi="Times New Roman" w:cs="Times New Roman"/>
          <w:sz w:val="28"/>
          <w:szCs w:val="28"/>
        </w:rPr>
        <w:t xml:space="preserve">, Ủy ban Thường vụ Quốc hội đã cho ý kiến về </w:t>
      </w:r>
      <w:r w:rsidR="0012338D" w:rsidRPr="00A30334">
        <w:rPr>
          <w:rFonts w:ascii="Times New Roman" w:eastAsia="Calibri" w:hAnsi="Times New Roman" w:cs="Times New Roman"/>
          <w:noProof/>
          <w:sz w:val="28"/>
          <w:szCs w:val="28"/>
          <w:lang w:val="vi-VN" w:eastAsia="en-GB"/>
        </w:rPr>
        <w:t>B</w:t>
      </w:r>
      <w:r w:rsidRPr="00A30334">
        <w:rPr>
          <w:rFonts w:ascii="Times New Roman" w:eastAsia="Calibri" w:hAnsi="Times New Roman" w:cs="Times New Roman"/>
          <w:noProof/>
          <w:sz w:val="28"/>
          <w:szCs w:val="28"/>
          <w:lang w:val="vi-VN" w:eastAsia="en-GB"/>
        </w:rPr>
        <w:t xml:space="preserve">áo cáo quyết toán </w:t>
      </w:r>
      <w:r w:rsidR="00E01CA5" w:rsidRPr="00E01CA5">
        <w:rPr>
          <w:rFonts w:ascii="Times New Roman" w:eastAsia="Calibri" w:hAnsi="Times New Roman"/>
          <w:noProof/>
          <w:sz w:val="28"/>
          <w:szCs w:val="28"/>
          <w:lang w:val="vi-VN" w:eastAsia="en-GB"/>
        </w:rPr>
        <w:t>ngân sách nhà nước</w:t>
      </w:r>
      <w:r w:rsidRPr="00A30334">
        <w:rPr>
          <w:rFonts w:ascii="Times New Roman" w:eastAsia="Calibri" w:hAnsi="Times New Roman" w:cs="Times New Roman"/>
          <w:noProof/>
          <w:sz w:val="28"/>
          <w:szCs w:val="28"/>
          <w:lang w:val="vi-VN" w:eastAsia="en-GB"/>
        </w:rPr>
        <w:t xml:space="preserve"> năm 202</w:t>
      </w:r>
      <w:r w:rsidR="006B601E">
        <w:rPr>
          <w:rFonts w:ascii="Times New Roman" w:eastAsia="Calibri" w:hAnsi="Times New Roman" w:cs="Times New Roman"/>
          <w:noProof/>
          <w:sz w:val="28"/>
          <w:szCs w:val="28"/>
          <w:lang w:val="en-US" w:eastAsia="en-GB"/>
        </w:rPr>
        <w:t xml:space="preserve">1 </w:t>
      </w:r>
      <w:r w:rsidRPr="00A30334">
        <w:rPr>
          <w:rFonts w:ascii="Times New Roman" w:eastAsia="Calibri" w:hAnsi="Times New Roman" w:cs="Times New Roman"/>
          <w:noProof/>
          <w:sz w:val="28"/>
          <w:szCs w:val="28"/>
          <w:lang w:val="en-US" w:eastAsia="en-GB"/>
        </w:rPr>
        <w:t>và kết luận như sau:</w:t>
      </w:r>
    </w:p>
    <w:p w14:paraId="6FDDA796" w14:textId="4319B4E6" w:rsidR="00E13E76" w:rsidRPr="00B8429A" w:rsidRDefault="00E13E76" w:rsidP="00B8429A">
      <w:pPr>
        <w:pStyle w:val="Normal0"/>
        <w:spacing w:beforeLines="60" w:before="144" w:afterLines="60" w:after="144" w:line="360" w:lineRule="exact"/>
        <w:ind w:firstLine="555"/>
        <w:jc w:val="both"/>
        <w:rPr>
          <w:rFonts w:ascii="Times New Roman" w:eastAsia="Times New Roman" w:hAnsi="Times New Roman"/>
          <w:sz w:val="28"/>
          <w:szCs w:val="28"/>
        </w:rPr>
      </w:pPr>
      <w:r w:rsidRPr="00B8429A">
        <w:rPr>
          <w:rFonts w:ascii="Times New Roman" w:eastAsia="Times New Roman" w:hAnsi="Times New Roman"/>
          <w:b/>
          <w:sz w:val="28"/>
          <w:szCs w:val="28"/>
        </w:rPr>
        <w:t>1.</w:t>
      </w:r>
      <w:r w:rsidRPr="00B8429A">
        <w:rPr>
          <w:rFonts w:ascii="Times New Roman" w:eastAsia="Times New Roman" w:hAnsi="Times New Roman"/>
          <w:sz w:val="28"/>
          <w:szCs w:val="28"/>
        </w:rPr>
        <w:t xml:space="preserve"> Ủy ban Thường vụ Quốc hội cơ bản thống nhất với Báo cáo của các cơ quan. Tuy nhiên, đề nghị Chính phủ rút kinh nghiệm về thời gian gửi quyết toán ngân sách </w:t>
      </w:r>
      <w:r w:rsidRPr="003867C6">
        <w:rPr>
          <w:rFonts w:ascii="Times New Roman" w:eastAsia="Times New Roman" w:hAnsi="Times New Roman"/>
          <w:sz w:val="28"/>
          <w:szCs w:val="28"/>
        </w:rPr>
        <w:t>nhà</w:t>
      </w:r>
      <w:r w:rsidR="008D3449" w:rsidRPr="003867C6">
        <w:rPr>
          <w:rFonts w:ascii="Times New Roman" w:eastAsia="Times New Roman" w:hAnsi="Times New Roman"/>
          <w:sz w:val="28"/>
          <w:szCs w:val="28"/>
        </w:rPr>
        <w:t xml:space="preserve"> nước</w:t>
      </w:r>
      <w:r w:rsidR="000F6A6A" w:rsidRPr="003867C6">
        <w:rPr>
          <w:rFonts w:ascii="Times New Roman" w:eastAsia="Times New Roman" w:hAnsi="Times New Roman"/>
          <w:sz w:val="28"/>
          <w:szCs w:val="28"/>
        </w:rPr>
        <w:t xml:space="preserve"> </w:t>
      </w:r>
      <w:r w:rsidR="00D94F91">
        <w:rPr>
          <w:rFonts w:ascii="Times New Roman" w:eastAsia="Times New Roman" w:hAnsi="Times New Roman"/>
          <w:sz w:val="28"/>
          <w:szCs w:val="28"/>
        </w:rPr>
        <w:t xml:space="preserve">quá chậm, </w:t>
      </w:r>
      <w:r w:rsidR="000F6A6A" w:rsidRPr="003867C6">
        <w:rPr>
          <w:rFonts w:ascii="Times New Roman" w:eastAsia="Times New Roman" w:hAnsi="Times New Roman"/>
          <w:sz w:val="28"/>
          <w:szCs w:val="28"/>
        </w:rPr>
        <w:t xml:space="preserve">không đảm bảo theo quy định do một số Bộ, ngành, địa phương gửi quyết toán ngân sách nhà nước chậm nên Bộ Tài chính tổng hợp báo cáo </w:t>
      </w:r>
      <w:r w:rsidR="003867C6" w:rsidRPr="003867C6">
        <w:rPr>
          <w:rFonts w:ascii="Times New Roman" w:eastAsia="Times New Roman" w:hAnsi="Times New Roman"/>
          <w:sz w:val="28"/>
          <w:szCs w:val="28"/>
        </w:rPr>
        <w:t>cũng chậm</w:t>
      </w:r>
      <w:r w:rsidR="008D3449" w:rsidRPr="003867C6">
        <w:rPr>
          <w:rFonts w:ascii="Times New Roman" w:eastAsia="Times New Roman" w:hAnsi="Times New Roman"/>
          <w:sz w:val="28"/>
          <w:szCs w:val="28"/>
        </w:rPr>
        <w:t>; Bộ Tài chính, Kiểm toán n</w:t>
      </w:r>
      <w:r w:rsidRPr="003867C6">
        <w:rPr>
          <w:rFonts w:ascii="Times New Roman" w:eastAsia="Times New Roman" w:hAnsi="Times New Roman"/>
          <w:sz w:val="28"/>
          <w:szCs w:val="28"/>
        </w:rPr>
        <w:t>hà nước, Ủy ban Tài chính, Ngân sách cần phối hợp chặt chẽ để thống nhất số liệu khi báo cáo Ủy ban Thường vụ Quốc hội, trình Quốc hội.</w:t>
      </w:r>
    </w:p>
    <w:p w14:paraId="1C77D324" w14:textId="1C50FEC4" w:rsidR="003323F3" w:rsidRPr="00B8429A" w:rsidRDefault="003323F3" w:rsidP="00B8429A">
      <w:pPr>
        <w:spacing w:beforeLines="60" w:before="144" w:afterLines="60" w:after="144" w:line="360" w:lineRule="exact"/>
        <w:ind w:firstLine="624"/>
        <w:jc w:val="both"/>
        <w:rPr>
          <w:rFonts w:ascii="Times New Roman" w:hAnsi="Times New Roman" w:cs="Times New Roman"/>
          <w:sz w:val="28"/>
          <w:szCs w:val="28"/>
        </w:rPr>
      </w:pPr>
      <w:r w:rsidRPr="00B8429A">
        <w:rPr>
          <w:rFonts w:ascii="Times New Roman" w:eastAsia="Times New Roman" w:hAnsi="Times New Roman" w:cs="Times New Roman"/>
          <w:b/>
          <w:sz w:val="28"/>
          <w:szCs w:val="28"/>
        </w:rPr>
        <w:t>2</w:t>
      </w:r>
      <w:r w:rsidRPr="00B8429A">
        <w:rPr>
          <w:rFonts w:ascii="Times New Roman" w:eastAsia="Times New Roman" w:hAnsi="Times New Roman" w:cs="Times New Roman"/>
          <w:sz w:val="28"/>
          <w:szCs w:val="28"/>
        </w:rPr>
        <w:t xml:space="preserve">. Ủy ban Thường vụ Quốc hội </w:t>
      </w:r>
      <w:r w:rsidRPr="00B8429A">
        <w:rPr>
          <w:rFonts w:ascii="Times New Roman" w:hAnsi="Times New Roman" w:cs="Times New Roman"/>
          <w:sz w:val="28"/>
          <w:szCs w:val="28"/>
        </w:rPr>
        <w:t>đánh giá cao nỗ lực của Chính phủ</w:t>
      </w:r>
      <w:r w:rsidR="00C7116F">
        <w:rPr>
          <w:rFonts w:ascii="Times New Roman" w:hAnsi="Times New Roman" w:cs="Times New Roman"/>
          <w:sz w:val="28"/>
          <w:szCs w:val="28"/>
        </w:rPr>
        <w:t>,</w:t>
      </w:r>
      <w:r w:rsidRPr="00B8429A">
        <w:rPr>
          <w:rFonts w:ascii="Times New Roman" w:hAnsi="Times New Roman" w:cs="Times New Roman"/>
          <w:sz w:val="28"/>
          <w:szCs w:val="28"/>
        </w:rPr>
        <w:t xml:space="preserve"> trong điều kiện dịch Covid</w:t>
      </w:r>
      <w:r w:rsidR="00C64946">
        <w:rPr>
          <w:rFonts w:ascii="Times New Roman" w:hAnsi="Times New Roman" w:cs="Times New Roman"/>
          <w:sz w:val="28"/>
          <w:szCs w:val="28"/>
        </w:rPr>
        <w:t>-</w:t>
      </w:r>
      <w:r w:rsidRPr="00B8429A">
        <w:rPr>
          <w:rFonts w:ascii="Times New Roman" w:hAnsi="Times New Roman" w:cs="Times New Roman"/>
          <w:sz w:val="28"/>
          <w:szCs w:val="28"/>
        </w:rPr>
        <w:t>19 ảnh hưởng nghiêm trọng đến mọi mặt đời sống, kinh tế - xã hội của các quốc gia trên thế giới và của Việt Nam</w:t>
      </w:r>
      <w:r w:rsidR="00C7116F">
        <w:rPr>
          <w:rFonts w:ascii="Times New Roman" w:hAnsi="Times New Roman" w:cs="Times New Roman"/>
          <w:sz w:val="28"/>
          <w:szCs w:val="28"/>
        </w:rPr>
        <w:t>,</w:t>
      </w:r>
      <w:r w:rsidRPr="00B8429A">
        <w:rPr>
          <w:rFonts w:ascii="Times New Roman" w:hAnsi="Times New Roman" w:cs="Times New Roman"/>
          <w:sz w:val="28"/>
          <w:szCs w:val="28"/>
        </w:rPr>
        <w:t xml:space="preserve"> tốc độ tăng trưởng kinh tế của Việt Nam năm 2021 chỉ đạt 2,58%</w:t>
      </w:r>
      <w:r w:rsidR="00D832EE">
        <w:rPr>
          <w:rFonts w:ascii="Times New Roman" w:hAnsi="Times New Roman" w:cs="Times New Roman"/>
          <w:sz w:val="28"/>
          <w:szCs w:val="28"/>
        </w:rPr>
        <w:t>;</w:t>
      </w:r>
      <w:r w:rsidRPr="00B8429A">
        <w:rPr>
          <w:rFonts w:ascii="Times New Roman" w:hAnsi="Times New Roman" w:cs="Times New Roman"/>
          <w:sz w:val="28"/>
          <w:szCs w:val="28"/>
        </w:rPr>
        <w:t xml:space="preserve"> tỷ lệ thất nghiệp, thiếu việc làm tăng, đời sống một bộ phận người lao động gặp khó khăn, phải thực hiện các chính sách miễn, giãm, giãn thuế và các chính sách hỗ trợ doanh nghiệp, người dân</w:t>
      </w:r>
      <w:r w:rsidR="00C7116F">
        <w:rPr>
          <w:rFonts w:ascii="Times New Roman" w:hAnsi="Times New Roman" w:cs="Times New Roman"/>
          <w:sz w:val="28"/>
          <w:szCs w:val="28"/>
        </w:rPr>
        <w:t>,</w:t>
      </w:r>
      <w:r w:rsidRPr="00B8429A">
        <w:rPr>
          <w:rFonts w:ascii="Times New Roman" w:hAnsi="Times New Roman" w:cs="Times New Roman"/>
          <w:sz w:val="28"/>
          <w:szCs w:val="28"/>
        </w:rPr>
        <w:t xml:space="preserve"> nhưng tổng thu ngân sách vượt 17,2%</w:t>
      </w:r>
      <w:r w:rsidR="00B8429A">
        <w:rPr>
          <w:rFonts w:ascii="Times New Roman" w:hAnsi="Times New Roman" w:cs="Times New Roman"/>
          <w:sz w:val="28"/>
          <w:szCs w:val="28"/>
        </w:rPr>
        <w:t xml:space="preserve"> </w:t>
      </w:r>
      <w:r w:rsidR="00B8429A" w:rsidRPr="00B8429A">
        <w:rPr>
          <w:rFonts w:ascii="Times New Roman" w:hAnsi="Times New Roman" w:cs="Times New Roman"/>
          <w:sz w:val="28"/>
          <w:szCs w:val="28"/>
        </w:rPr>
        <w:t>dự toán</w:t>
      </w:r>
      <w:r w:rsidRPr="00B8429A">
        <w:rPr>
          <w:rFonts w:ascii="Times New Roman" w:hAnsi="Times New Roman" w:cs="Times New Roman"/>
          <w:sz w:val="28"/>
          <w:szCs w:val="28"/>
        </w:rPr>
        <w:t xml:space="preserve">, tỷ trọng thu nội địa đạt 82,5% tổng thu </w:t>
      </w:r>
      <w:r w:rsidR="00B8429A">
        <w:rPr>
          <w:rFonts w:ascii="Times New Roman" w:hAnsi="Times New Roman" w:cs="Times New Roman"/>
          <w:sz w:val="28"/>
          <w:szCs w:val="28"/>
        </w:rPr>
        <w:t>ngân sách nhà nước;</w:t>
      </w:r>
      <w:r w:rsidRPr="00B8429A">
        <w:rPr>
          <w:rFonts w:ascii="Times New Roman" w:hAnsi="Times New Roman" w:cs="Times New Roman"/>
          <w:sz w:val="28"/>
          <w:szCs w:val="28"/>
        </w:rPr>
        <w:t xml:space="preserve"> chi ngân sách cơ bản bảo đảm các nhiệm vụ của nhà nước; tỷ trọng chi thường xuyên bằng 62,97%, bội chi ngân sách thấp hơn dự toán Quốc hội giao; kỷ luật thu, chi ngân sách nhà nước từng bước được cải thiện.</w:t>
      </w:r>
    </w:p>
    <w:p w14:paraId="3BEBBAD5" w14:textId="4DFAA78B" w:rsidR="003323F3" w:rsidRPr="00B8429A" w:rsidRDefault="003323F3" w:rsidP="00B8429A">
      <w:pPr>
        <w:spacing w:beforeLines="60" w:before="144" w:afterLines="60" w:after="144" w:line="360" w:lineRule="exact"/>
        <w:ind w:firstLine="624"/>
        <w:jc w:val="both"/>
        <w:rPr>
          <w:rFonts w:ascii="Times New Roman" w:hAnsi="Times New Roman" w:cs="Times New Roman"/>
          <w:sz w:val="28"/>
          <w:szCs w:val="28"/>
        </w:rPr>
      </w:pPr>
      <w:r w:rsidRPr="00B8429A">
        <w:rPr>
          <w:rFonts w:ascii="Times New Roman" w:hAnsi="Times New Roman" w:cs="Times New Roman"/>
          <w:sz w:val="28"/>
          <w:szCs w:val="28"/>
        </w:rPr>
        <w:t>Tuy nhiên</w:t>
      </w:r>
      <w:r w:rsidR="00C7116F">
        <w:rPr>
          <w:rFonts w:ascii="Times New Roman" w:hAnsi="Times New Roman" w:cs="Times New Roman"/>
          <w:sz w:val="28"/>
          <w:szCs w:val="28"/>
        </w:rPr>
        <w:t>,</w:t>
      </w:r>
      <w:r w:rsidRPr="00B8429A">
        <w:rPr>
          <w:rFonts w:ascii="Times New Roman" w:hAnsi="Times New Roman" w:cs="Times New Roman"/>
          <w:sz w:val="28"/>
          <w:szCs w:val="28"/>
        </w:rPr>
        <w:t xml:space="preserve"> qua báo cáo của Kiể</w:t>
      </w:r>
      <w:r w:rsidR="008D3449">
        <w:rPr>
          <w:rFonts w:ascii="Times New Roman" w:hAnsi="Times New Roman" w:cs="Times New Roman"/>
          <w:sz w:val="28"/>
          <w:szCs w:val="28"/>
        </w:rPr>
        <w:t>m toán n</w:t>
      </w:r>
      <w:r w:rsidRPr="00B8429A">
        <w:rPr>
          <w:rFonts w:ascii="Times New Roman" w:hAnsi="Times New Roman" w:cs="Times New Roman"/>
          <w:sz w:val="28"/>
          <w:szCs w:val="28"/>
        </w:rPr>
        <w:t>hà nước, báo cáo thẩm tra của Ủy ban Tài chính, Ngân sách và ý kiến của Ủy ban Thường vụ Quốc hội cho thấy, còn nhiều bất cập trong quản lý, điều hành, sử dụng ngân sách kéo dài nhiều năm chưa được khắc phục</w:t>
      </w:r>
      <w:r w:rsidR="00C7116F">
        <w:rPr>
          <w:rFonts w:ascii="Times New Roman" w:hAnsi="Times New Roman" w:cs="Times New Roman"/>
          <w:sz w:val="28"/>
          <w:szCs w:val="28"/>
        </w:rPr>
        <w:t>.</w:t>
      </w:r>
      <w:r w:rsidRPr="00B8429A">
        <w:rPr>
          <w:rFonts w:ascii="Times New Roman" w:hAnsi="Times New Roman" w:cs="Times New Roman"/>
          <w:sz w:val="28"/>
          <w:szCs w:val="28"/>
        </w:rPr>
        <w:t xml:space="preserve"> Chính phủ cần có giải pháp quyết liệt </w:t>
      </w:r>
      <w:r w:rsidR="00EB153E">
        <w:rPr>
          <w:rFonts w:ascii="Times New Roman" w:hAnsi="Times New Roman" w:cs="Times New Roman"/>
          <w:sz w:val="28"/>
          <w:szCs w:val="28"/>
        </w:rPr>
        <w:t xml:space="preserve">khắc phục các tồn tại, hạn chế kéo dài nhiều năm trong việc </w:t>
      </w:r>
      <w:r w:rsidRPr="00B8429A">
        <w:rPr>
          <w:rFonts w:ascii="Times New Roman" w:hAnsi="Times New Roman" w:cs="Times New Roman"/>
          <w:sz w:val="28"/>
          <w:szCs w:val="28"/>
        </w:rPr>
        <w:t>lập, gửi báo cáo quyết toán chậ</w:t>
      </w:r>
      <w:r w:rsidR="00EB153E">
        <w:rPr>
          <w:rFonts w:ascii="Times New Roman" w:hAnsi="Times New Roman" w:cs="Times New Roman"/>
          <w:sz w:val="28"/>
          <w:szCs w:val="28"/>
        </w:rPr>
        <w:t>m;</w:t>
      </w:r>
      <w:r w:rsidRPr="00B8429A">
        <w:rPr>
          <w:rFonts w:ascii="Times New Roman" w:hAnsi="Times New Roman" w:cs="Times New Roman"/>
          <w:sz w:val="28"/>
          <w:szCs w:val="28"/>
        </w:rPr>
        <w:t xml:space="preserve"> thông tin, số liệu trong quyết toán chưa rõ, chung chung</w:t>
      </w:r>
      <w:r w:rsidR="00445131">
        <w:rPr>
          <w:rFonts w:ascii="Times New Roman" w:hAnsi="Times New Roman" w:cs="Times New Roman"/>
          <w:sz w:val="28"/>
          <w:szCs w:val="28"/>
        </w:rPr>
        <w:t>,</w:t>
      </w:r>
      <w:r w:rsidRPr="00B8429A">
        <w:rPr>
          <w:rFonts w:ascii="Times New Roman" w:hAnsi="Times New Roman" w:cs="Times New Roman"/>
          <w:sz w:val="28"/>
          <w:szCs w:val="28"/>
        </w:rPr>
        <w:t xml:space="preserve"> đặc biệt là chi chuyển nguồn</w:t>
      </w:r>
      <w:r w:rsidR="00445131">
        <w:rPr>
          <w:rFonts w:ascii="Times New Roman" w:hAnsi="Times New Roman" w:cs="Times New Roman"/>
          <w:sz w:val="28"/>
          <w:szCs w:val="28"/>
        </w:rPr>
        <w:t>,</w:t>
      </w:r>
      <w:r w:rsidRPr="00B8429A">
        <w:rPr>
          <w:rFonts w:ascii="Times New Roman" w:hAnsi="Times New Roman" w:cs="Times New Roman"/>
          <w:sz w:val="28"/>
          <w:szCs w:val="28"/>
        </w:rPr>
        <w:t xml:space="preserve"> điều chỉnh thông tin, số liệu quyết toán sau thời gian chỉnh lý quyết toán</w:t>
      </w:r>
      <w:r w:rsidR="001043D1">
        <w:rPr>
          <w:rFonts w:ascii="Times New Roman" w:hAnsi="Times New Roman" w:cs="Times New Roman"/>
          <w:sz w:val="28"/>
          <w:szCs w:val="28"/>
        </w:rPr>
        <w:t>,</w:t>
      </w:r>
      <w:r w:rsidRPr="00B8429A">
        <w:rPr>
          <w:rFonts w:ascii="Times New Roman" w:hAnsi="Times New Roman" w:cs="Times New Roman"/>
          <w:sz w:val="28"/>
          <w:szCs w:val="28"/>
        </w:rPr>
        <w:t xml:space="preserve"> ước thực hiện thu, lập dự toán không sát</w:t>
      </w:r>
      <w:r w:rsidR="001043D1">
        <w:rPr>
          <w:rFonts w:ascii="Times New Roman" w:hAnsi="Times New Roman" w:cs="Times New Roman"/>
          <w:sz w:val="28"/>
          <w:szCs w:val="28"/>
        </w:rPr>
        <w:t>,…</w:t>
      </w:r>
      <w:r w:rsidRPr="00B8429A">
        <w:rPr>
          <w:rFonts w:ascii="Times New Roman" w:hAnsi="Times New Roman" w:cs="Times New Roman"/>
          <w:sz w:val="28"/>
          <w:szCs w:val="28"/>
        </w:rPr>
        <w:t xml:space="preserve">, ảnh hưởng đến quản lý, điều hành </w:t>
      </w:r>
      <w:r w:rsidR="006C77D9">
        <w:rPr>
          <w:rFonts w:ascii="Times New Roman" w:hAnsi="Times New Roman" w:cs="Times New Roman"/>
          <w:sz w:val="28"/>
          <w:szCs w:val="28"/>
        </w:rPr>
        <w:t>ngân sách nhà nước</w:t>
      </w:r>
      <w:r w:rsidR="001043D1">
        <w:rPr>
          <w:rFonts w:ascii="Times New Roman" w:hAnsi="Times New Roman" w:cs="Times New Roman"/>
          <w:sz w:val="28"/>
          <w:szCs w:val="28"/>
        </w:rPr>
        <w:t>.</w:t>
      </w:r>
      <w:r w:rsidRPr="00B8429A">
        <w:rPr>
          <w:rFonts w:ascii="Times New Roman" w:hAnsi="Times New Roman" w:cs="Times New Roman"/>
          <w:sz w:val="28"/>
          <w:szCs w:val="28"/>
        </w:rPr>
        <w:t xml:space="preserve"> </w:t>
      </w:r>
      <w:r w:rsidR="001043D1">
        <w:rPr>
          <w:rFonts w:ascii="Times New Roman" w:hAnsi="Times New Roman" w:cs="Times New Roman"/>
          <w:sz w:val="28"/>
          <w:szCs w:val="28"/>
        </w:rPr>
        <w:t>N</w:t>
      </w:r>
      <w:r w:rsidRPr="00B8429A">
        <w:rPr>
          <w:rFonts w:ascii="Times New Roman" w:hAnsi="Times New Roman" w:cs="Times New Roman"/>
          <w:sz w:val="28"/>
          <w:szCs w:val="28"/>
        </w:rPr>
        <w:t xml:space="preserve">guồn thu ngân sách chưa bền vững, tăng thu chủ yếu từ các khoản thu về nhà đất, chứng khoán, bất động sản, dầu khí; khoanh, xóa nợ theo Nghị quyết </w:t>
      </w:r>
      <w:r w:rsidR="00B6740A">
        <w:rPr>
          <w:rFonts w:ascii="Times New Roman" w:hAnsi="Times New Roman" w:cs="Times New Roman"/>
          <w:sz w:val="28"/>
          <w:szCs w:val="28"/>
        </w:rPr>
        <w:lastRenderedPageBreak/>
        <w:t xml:space="preserve">số </w:t>
      </w:r>
      <w:r w:rsidRPr="00B8429A">
        <w:rPr>
          <w:rFonts w:ascii="Times New Roman" w:hAnsi="Times New Roman" w:cs="Times New Roman"/>
          <w:sz w:val="28"/>
          <w:szCs w:val="28"/>
        </w:rPr>
        <w:t>94/2019/QH14 còn bất cập, thiếu sót; phân bổ, giao vốn chi thường xuyên và chi đầu tư chậm, điều chỉnh, bổ sung nhiều lần</w:t>
      </w:r>
      <w:r w:rsidR="00092F2F">
        <w:rPr>
          <w:rFonts w:ascii="Times New Roman" w:hAnsi="Times New Roman" w:cs="Times New Roman"/>
          <w:sz w:val="28"/>
          <w:szCs w:val="28"/>
        </w:rPr>
        <w:t xml:space="preserve"> </w:t>
      </w:r>
      <w:r w:rsidRPr="00B8429A">
        <w:rPr>
          <w:rFonts w:ascii="Times New Roman" w:hAnsi="Times New Roman" w:cs="Times New Roman"/>
          <w:sz w:val="28"/>
          <w:szCs w:val="28"/>
        </w:rPr>
        <w:t>trong năm</w:t>
      </w:r>
      <w:r w:rsidR="00092F2F">
        <w:rPr>
          <w:rFonts w:ascii="Times New Roman" w:hAnsi="Times New Roman" w:cs="Times New Roman"/>
          <w:sz w:val="28"/>
          <w:szCs w:val="28"/>
        </w:rPr>
        <w:t xml:space="preserve">, </w:t>
      </w:r>
      <w:r w:rsidRPr="00B8429A">
        <w:rPr>
          <w:rFonts w:ascii="Times New Roman" w:hAnsi="Times New Roman" w:cs="Times New Roman"/>
          <w:sz w:val="28"/>
          <w:szCs w:val="28"/>
        </w:rPr>
        <w:t>có khoản chưa phân bổ chi tiết ngay từ đầu năm, có trường hợp phân bổ, giao vốn chưa đúng quy định</w:t>
      </w:r>
      <w:r w:rsidR="00092F2F">
        <w:rPr>
          <w:rFonts w:ascii="Times New Roman" w:hAnsi="Times New Roman" w:cs="Times New Roman"/>
          <w:sz w:val="28"/>
          <w:szCs w:val="28"/>
        </w:rPr>
        <w:t>.</w:t>
      </w:r>
      <w:r w:rsidRPr="00B8429A">
        <w:rPr>
          <w:rFonts w:ascii="Times New Roman" w:hAnsi="Times New Roman" w:cs="Times New Roman"/>
          <w:sz w:val="28"/>
          <w:szCs w:val="28"/>
        </w:rPr>
        <w:t xml:space="preserve"> </w:t>
      </w:r>
      <w:r w:rsidR="00092F2F">
        <w:rPr>
          <w:rFonts w:ascii="Times New Roman" w:hAnsi="Times New Roman" w:cs="Times New Roman"/>
          <w:sz w:val="28"/>
          <w:szCs w:val="28"/>
        </w:rPr>
        <w:t>H</w:t>
      </w:r>
      <w:r w:rsidRPr="00B8429A">
        <w:rPr>
          <w:rFonts w:ascii="Times New Roman" w:hAnsi="Times New Roman" w:cs="Times New Roman"/>
          <w:sz w:val="28"/>
          <w:szCs w:val="28"/>
        </w:rPr>
        <w:t>ạn chế trong phân bổ, giao, quản lý, sử dụng ngân sách</w:t>
      </w:r>
      <w:r w:rsidR="00092F2F">
        <w:rPr>
          <w:rFonts w:ascii="Times New Roman" w:hAnsi="Times New Roman" w:cs="Times New Roman"/>
          <w:sz w:val="28"/>
          <w:szCs w:val="28"/>
        </w:rPr>
        <w:t>,</w:t>
      </w:r>
      <w:r w:rsidRPr="00B8429A">
        <w:rPr>
          <w:rFonts w:ascii="Times New Roman" w:hAnsi="Times New Roman" w:cs="Times New Roman"/>
          <w:sz w:val="28"/>
          <w:szCs w:val="28"/>
        </w:rPr>
        <w:t xml:space="preserve"> nên chậm giải ngân vốn đầu tư công, vẫn có tình trạng không giải ngân hết kinh phí, hủy bỏ dự toán nguồn vốn nước</w:t>
      </w:r>
      <w:r w:rsidR="00092F2F" w:rsidRPr="00092F2F">
        <w:rPr>
          <w:rFonts w:ascii="Times New Roman" w:hAnsi="Times New Roman" w:cs="Times New Roman"/>
          <w:sz w:val="28"/>
          <w:szCs w:val="28"/>
        </w:rPr>
        <w:t xml:space="preserve"> </w:t>
      </w:r>
      <w:r w:rsidR="00092F2F" w:rsidRPr="00B8429A">
        <w:rPr>
          <w:rFonts w:ascii="Times New Roman" w:hAnsi="Times New Roman" w:cs="Times New Roman"/>
          <w:sz w:val="28"/>
          <w:szCs w:val="28"/>
        </w:rPr>
        <w:t>ngoài</w:t>
      </w:r>
      <w:r w:rsidR="00092F2F">
        <w:rPr>
          <w:rFonts w:ascii="Times New Roman" w:hAnsi="Times New Roman" w:cs="Times New Roman"/>
          <w:sz w:val="28"/>
          <w:szCs w:val="28"/>
        </w:rPr>
        <w:t>;</w:t>
      </w:r>
      <w:r w:rsidRPr="00B8429A">
        <w:rPr>
          <w:rFonts w:ascii="Times New Roman" w:hAnsi="Times New Roman" w:cs="Times New Roman"/>
          <w:sz w:val="28"/>
          <w:szCs w:val="28"/>
        </w:rPr>
        <w:t xml:space="preserve"> chi sự nghiệp giáo dục đào tạo, khoa học công nghệ, bảo vệ môi trường của ngân sách trung ương đạt thấp</w:t>
      </w:r>
      <w:r w:rsidR="00007956">
        <w:rPr>
          <w:rFonts w:ascii="Times New Roman" w:hAnsi="Times New Roman" w:cs="Times New Roman"/>
          <w:sz w:val="28"/>
          <w:szCs w:val="28"/>
        </w:rPr>
        <w:t>.</w:t>
      </w:r>
      <w:r w:rsidRPr="00B8429A">
        <w:rPr>
          <w:rFonts w:ascii="Times New Roman" w:hAnsi="Times New Roman" w:cs="Times New Roman"/>
          <w:sz w:val="28"/>
          <w:szCs w:val="28"/>
        </w:rPr>
        <w:t xml:space="preserve"> </w:t>
      </w:r>
      <w:r w:rsidR="00007956">
        <w:rPr>
          <w:rFonts w:ascii="Times New Roman" w:hAnsi="Times New Roman" w:cs="Times New Roman"/>
          <w:sz w:val="28"/>
          <w:szCs w:val="28"/>
        </w:rPr>
        <w:t>H</w:t>
      </w:r>
      <w:r w:rsidRPr="00B8429A">
        <w:rPr>
          <w:rFonts w:ascii="Times New Roman" w:hAnsi="Times New Roman" w:cs="Times New Roman"/>
          <w:sz w:val="28"/>
          <w:szCs w:val="28"/>
        </w:rPr>
        <w:t>ạch toán, kê khai thiếu doanh thu, xác định sai chi phí</w:t>
      </w:r>
      <w:r w:rsidR="007E356F">
        <w:rPr>
          <w:rFonts w:ascii="Times New Roman" w:hAnsi="Times New Roman" w:cs="Times New Roman"/>
          <w:sz w:val="28"/>
          <w:szCs w:val="28"/>
        </w:rPr>
        <w:t>,</w:t>
      </w:r>
      <w:r w:rsidRPr="00B8429A">
        <w:rPr>
          <w:rFonts w:ascii="Times New Roman" w:hAnsi="Times New Roman" w:cs="Times New Roman"/>
          <w:sz w:val="28"/>
          <w:szCs w:val="28"/>
        </w:rPr>
        <w:t xml:space="preserve"> nên tính thiếu thuế, phí phải nộp vẫn diễn ra ở các đơn vị được kiểm toán</w:t>
      </w:r>
      <w:r w:rsidR="007E356F">
        <w:rPr>
          <w:rFonts w:ascii="Times New Roman" w:hAnsi="Times New Roman" w:cs="Times New Roman"/>
          <w:sz w:val="28"/>
          <w:szCs w:val="28"/>
        </w:rPr>
        <w:t>.</w:t>
      </w:r>
      <w:r w:rsidRPr="00B8429A">
        <w:rPr>
          <w:rFonts w:ascii="Times New Roman" w:hAnsi="Times New Roman" w:cs="Times New Roman"/>
          <w:sz w:val="28"/>
          <w:szCs w:val="28"/>
        </w:rPr>
        <w:t xml:space="preserve"> </w:t>
      </w:r>
      <w:r w:rsidR="007E356F">
        <w:rPr>
          <w:rFonts w:ascii="Times New Roman" w:hAnsi="Times New Roman" w:cs="Times New Roman"/>
          <w:sz w:val="28"/>
          <w:szCs w:val="28"/>
        </w:rPr>
        <w:t>C</w:t>
      </w:r>
      <w:r w:rsidRPr="00B8429A">
        <w:rPr>
          <w:rFonts w:ascii="Times New Roman" w:hAnsi="Times New Roman" w:cs="Times New Roman"/>
          <w:sz w:val="28"/>
          <w:szCs w:val="28"/>
        </w:rPr>
        <w:t>òn tình trạng sử dụng sai mục đích nguồn kinh phí, chi không đúng định mức, chế độ; sử dụng dự phòng ngân sách bất cập, hạn chế; chi chuyển nguồn lớn bằng 45,6% số thực hiện chi năm 2021, tăng qua các năm; còn những khoản tạm ứng quá hạn, ứng trước dự toán chưa thu hồi; kế hoạch vay, trả nợ gốc và lãi không sát; qu</w:t>
      </w:r>
      <w:r w:rsidR="007D745E">
        <w:rPr>
          <w:rFonts w:ascii="Times New Roman" w:hAnsi="Times New Roman" w:cs="Times New Roman"/>
          <w:sz w:val="28"/>
          <w:szCs w:val="28"/>
        </w:rPr>
        <w:t>y</w:t>
      </w:r>
      <w:r w:rsidRPr="00B8429A">
        <w:rPr>
          <w:rFonts w:ascii="Times New Roman" w:hAnsi="Times New Roman" w:cs="Times New Roman"/>
          <w:sz w:val="28"/>
          <w:szCs w:val="28"/>
        </w:rPr>
        <w:t xml:space="preserve"> mô nợ công vẫn trong xu hướng tăng… </w:t>
      </w:r>
    </w:p>
    <w:p w14:paraId="4E3ADCE8" w14:textId="3372207E" w:rsidR="00E13E76" w:rsidRPr="000F6A6A" w:rsidRDefault="008B7D49" w:rsidP="00B8429A">
      <w:pPr>
        <w:pStyle w:val="Normal0"/>
        <w:spacing w:beforeLines="60" w:before="144" w:afterLines="60" w:after="144" w:line="360" w:lineRule="exact"/>
        <w:ind w:firstLine="555"/>
        <w:jc w:val="both"/>
        <w:rPr>
          <w:rFonts w:ascii="Times New Roman" w:eastAsia="Times New Roman" w:hAnsi="Times New Roman"/>
          <w:spacing w:val="-2"/>
          <w:sz w:val="28"/>
          <w:szCs w:val="28"/>
        </w:rPr>
      </w:pPr>
      <w:r w:rsidRPr="000F6A6A">
        <w:rPr>
          <w:rFonts w:ascii="Times New Roman" w:eastAsia="Times New Roman" w:hAnsi="Times New Roman"/>
          <w:spacing w:val="-2"/>
          <w:sz w:val="28"/>
          <w:szCs w:val="28"/>
        </w:rPr>
        <w:t xml:space="preserve">Các báo cáo của Kiểm toán nhà nước và Ủy ban Tài chính, Ngân sách </w:t>
      </w:r>
      <w:r w:rsidR="00E13E76" w:rsidRPr="000F6A6A">
        <w:rPr>
          <w:rFonts w:ascii="Times New Roman" w:eastAsia="Times New Roman" w:hAnsi="Times New Roman"/>
          <w:spacing w:val="-2"/>
          <w:sz w:val="28"/>
          <w:szCs w:val="28"/>
        </w:rPr>
        <w:t>cần nêu rõ, có địa chỉ cụ thể, kiến nghị kịp thời để giải</w:t>
      </w:r>
      <w:r w:rsidR="00D856DC" w:rsidRPr="000F6A6A">
        <w:rPr>
          <w:rFonts w:ascii="Times New Roman" w:eastAsia="Times New Roman" w:hAnsi="Times New Roman"/>
          <w:spacing w:val="-2"/>
          <w:sz w:val="28"/>
          <w:szCs w:val="28"/>
        </w:rPr>
        <w:t xml:space="preserve"> quyết </w:t>
      </w:r>
      <w:r w:rsidRPr="000F6A6A">
        <w:rPr>
          <w:rFonts w:ascii="Times New Roman" w:eastAsia="Times New Roman" w:hAnsi="Times New Roman"/>
          <w:spacing w:val="-2"/>
          <w:sz w:val="28"/>
          <w:szCs w:val="28"/>
        </w:rPr>
        <w:t xml:space="preserve">các tồn tại, hạn chế </w:t>
      </w:r>
      <w:r w:rsidR="006E26AE" w:rsidRPr="000F6A6A">
        <w:rPr>
          <w:rFonts w:ascii="Times New Roman" w:eastAsia="Times New Roman" w:hAnsi="Times New Roman"/>
          <w:spacing w:val="-2"/>
          <w:sz w:val="28"/>
          <w:szCs w:val="28"/>
        </w:rPr>
        <w:t>nêu trên</w:t>
      </w:r>
      <w:r w:rsidR="00E10152" w:rsidRPr="000F6A6A">
        <w:rPr>
          <w:rFonts w:ascii="Times New Roman" w:eastAsia="Times New Roman" w:hAnsi="Times New Roman"/>
          <w:spacing w:val="-2"/>
          <w:sz w:val="28"/>
          <w:szCs w:val="28"/>
        </w:rPr>
        <w:t xml:space="preserve">, </w:t>
      </w:r>
      <w:r w:rsidR="00E13E76" w:rsidRPr="000F6A6A">
        <w:rPr>
          <w:rFonts w:ascii="Times New Roman" w:eastAsia="Times New Roman" w:hAnsi="Times New Roman"/>
          <w:spacing w:val="-2"/>
          <w:sz w:val="28"/>
          <w:szCs w:val="28"/>
        </w:rPr>
        <w:t xml:space="preserve">việc </w:t>
      </w:r>
      <w:r w:rsidRPr="000F6A6A">
        <w:rPr>
          <w:rFonts w:ascii="Times New Roman" w:eastAsia="Times New Roman" w:hAnsi="Times New Roman"/>
          <w:spacing w:val="-2"/>
          <w:sz w:val="28"/>
          <w:szCs w:val="28"/>
        </w:rPr>
        <w:t xml:space="preserve">chậm </w:t>
      </w:r>
      <w:r w:rsidR="00E13E76" w:rsidRPr="000F6A6A">
        <w:rPr>
          <w:rFonts w:ascii="Times New Roman" w:eastAsia="Times New Roman" w:hAnsi="Times New Roman"/>
          <w:spacing w:val="-2"/>
          <w:sz w:val="28"/>
          <w:szCs w:val="28"/>
        </w:rPr>
        <w:t>sửa đổi các văn bản</w:t>
      </w:r>
      <w:r w:rsidR="00E10152" w:rsidRPr="000F6A6A">
        <w:rPr>
          <w:rFonts w:ascii="Times New Roman" w:eastAsia="Times New Roman" w:hAnsi="Times New Roman"/>
          <w:spacing w:val="-2"/>
          <w:sz w:val="28"/>
          <w:szCs w:val="28"/>
        </w:rPr>
        <w:t xml:space="preserve"> quy phạm</w:t>
      </w:r>
      <w:r w:rsidR="00E13E76" w:rsidRPr="000F6A6A">
        <w:rPr>
          <w:rFonts w:ascii="Times New Roman" w:eastAsia="Times New Roman" w:hAnsi="Times New Roman"/>
          <w:spacing w:val="-2"/>
          <w:sz w:val="28"/>
          <w:szCs w:val="28"/>
        </w:rPr>
        <w:t xml:space="preserve"> pháp luật</w:t>
      </w:r>
      <w:r w:rsidRPr="000F6A6A">
        <w:rPr>
          <w:rFonts w:ascii="Times New Roman" w:eastAsia="Times New Roman" w:hAnsi="Times New Roman"/>
          <w:spacing w:val="-2"/>
          <w:sz w:val="28"/>
          <w:szCs w:val="28"/>
        </w:rPr>
        <w:t xml:space="preserve"> theo các kết luận, kiến nghị kiểm toán</w:t>
      </w:r>
      <w:r w:rsidR="00E13E76" w:rsidRPr="000F6A6A">
        <w:rPr>
          <w:rFonts w:ascii="Times New Roman" w:eastAsia="Times New Roman" w:hAnsi="Times New Roman"/>
          <w:spacing w:val="-2"/>
          <w:sz w:val="28"/>
          <w:szCs w:val="28"/>
        </w:rPr>
        <w:t xml:space="preserve"> </w:t>
      </w:r>
      <w:r w:rsidR="00E10152" w:rsidRPr="000F6A6A">
        <w:rPr>
          <w:rFonts w:ascii="Times New Roman" w:eastAsia="Times New Roman" w:hAnsi="Times New Roman"/>
          <w:spacing w:val="-2"/>
          <w:sz w:val="28"/>
          <w:szCs w:val="28"/>
        </w:rPr>
        <w:t xml:space="preserve">cần </w:t>
      </w:r>
      <w:r w:rsidR="00E13E76" w:rsidRPr="000F6A6A">
        <w:rPr>
          <w:rFonts w:ascii="Times New Roman" w:eastAsia="Times New Roman" w:hAnsi="Times New Roman"/>
          <w:spacing w:val="-2"/>
          <w:sz w:val="28"/>
          <w:szCs w:val="28"/>
        </w:rPr>
        <w:t>nêu rõ</w:t>
      </w:r>
      <w:r w:rsidRPr="000F6A6A">
        <w:rPr>
          <w:rFonts w:ascii="Times New Roman" w:eastAsia="Times New Roman" w:hAnsi="Times New Roman"/>
          <w:spacing w:val="-2"/>
          <w:sz w:val="28"/>
          <w:szCs w:val="28"/>
        </w:rPr>
        <w:t>, cụ thể</w:t>
      </w:r>
      <w:r w:rsidR="00E13E76" w:rsidRPr="000F6A6A">
        <w:rPr>
          <w:rFonts w:ascii="Times New Roman" w:eastAsia="Times New Roman" w:hAnsi="Times New Roman"/>
          <w:spacing w:val="-2"/>
          <w:sz w:val="28"/>
          <w:szCs w:val="28"/>
        </w:rPr>
        <w:t xml:space="preserve"> trách nhiệm người đứng đầu </w:t>
      </w:r>
      <w:r w:rsidRPr="000F6A6A">
        <w:rPr>
          <w:rFonts w:ascii="Times New Roman" w:eastAsia="Times New Roman" w:hAnsi="Times New Roman"/>
          <w:spacing w:val="-2"/>
          <w:sz w:val="28"/>
          <w:szCs w:val="28"/>
        </w:rPr>
        <w:t xml:space="preserve">của các cơ quan, đơn vị liên quan </w:t>
      </w:r>
      <w:r w:rsidR="00E13E76" w:rsidRPr="000F6A6A">
        <w:rPr>
          <w:rFonts w:ascii="Times New Roman" w:eastAsia="Times New Roman" w:hAnsi="Times New Roman"/>
          <w:spacing w:val="-2"/>
          <w:sz w:val="28"/>
          <w:szCs w:val="28"/>
        </w:rPr>
        <w:t xml:space="preserve">trong </w:t>
      </w:r>
      <w:r w:rsidRPr="000F6A6A">
        <w:rPr>
          <w:rFonts w:ascii="Times New Roman" w:eastAsia="Times New Roman" w:hAnsi="Times New Roman"/>
          <w:spacing w:val="-2"/>
          <w:sz w:val="28"/>
          <w:szCs w:val="28"/>
        </w:rPr>
        <w:t xml:space="preserve">việc </w:t>
      </w:r>
      <w:r w:rsidR="00E13E76" w:rsidRPr="000F6A6A">
        <w:rPr>
          <w:rFonts w:ascii="Times New Roman" w:eastAsia="Times New Roman" w:hAnsi="Times New Roman"/>
          <w:spacing w:val="-2"/>
          <w:sz w:val="28"/>
          <w:szCs w:val="28"/>
        </w:rPr>
        <w:t xml:space="preserve">chỉ đạo thực hiện các kết </w:t>
      </w:r>
      <w:r w:rsidR="00E10152" w:rsidRPr="000F6A6A">
        <w:rPr>
          <w:rFonts w:ascii="Times New Roman" w:eastAsia="Times New Roman" w:hAnsi="Times New Roman"/>
          <w:spacing w:val="-2"/>
          <w:sz w:val="28"/>
          <w:szCs w:val="28"/>
        </w:rPr>
        <w:t>luận</w:t>
      </w:r>
      <w:r w:rsidR="006E26AE" w:rsidRPr="000F6A6A">
        <w:rPr>
          <w:rFonts w:ascii="Times New Roman" w:eastAsia="Times New Roman" w:hAnsi="Times New Roman"/>
          <w:spacing w:val="-2"/>
          <w:sz w:val="28"/>
          <w:szCs w:val="28"/>
        </w:rPr>
        <w:t>, kiến nghị</w:t>
      </w:r>
      <w:r w:rsidR="004D1528" w:rsidRPr="000F6A6A">
        <w:rPr>
          <w:rFonts w:ascii="Times New Roman" w:eastAsia="Times New Roman" w:hAnsi="Times New Roman"/>
          <w:spacing w:val="-2"/>
          <w:sz w:val="28"/>
          <w:szCs w:val="28"/>
        </w:rPr>
        <w:t xml:space="preserve"> của kiểm toán.</w:t>
      </w:r>
    </w:p>
    <w:p w14:paraId="55B1DE30" w14:textId="6A580C9D" w:rsidR="007F74BB" w:rsidRPr="00B8429A" w:rsidRDefault="007F74BB" w:rsidP="00B8429A">
      <w:pPr>
        <w:pStyle w:val="Normal0"/>
        <w:spacing w:beforeLines="60" w:before="144" w:afterLines="60" w:after="144" w:line="360" w:lineRule="exact"/>
        <w:ind w:firstLine="555"/>
        <w:jc w:val="both"/>
        <w:rPr>
          <w:rFonts w:ascii="Times New Roman" w:eastAsia="Times New Roman" w:hAnsi="Times New Roman"/>
          <w:sz w:val="28"/>
          <w:szCs w:val="28"/>
        </w:rPr>
      </w:pPr>
      <w:r w:rsidRPr="00B8429A">
        <w:rPr>
          <w:rFonts w:ascii="Times New Roman" w:eastAsia="Times New Roman" w:hAnsi="Times New Roman"/>
          <w:b/>
          <w:sz w:val="28"/>
          <w:szCs w:val="28"/>
        </w:rPr>
        <w:t>3.</w:t>
      </w:r>
      <w:r w:rsidRPr="00B8429A">
        <w:rPr>
          <w:rFonts w:ascii="Times New Roman" w:eastAsia="Times New Roman" w:hAnsi="Times New Roman"/>
          <w:sz w:val="28"/>
          <w:szCs w:val="28"/>
        </w:rPr>
        <w:t xml:space="preserve"> </w:t>
      </w:r>
      <w:r w:rsidR="00E13E76" w:rsidRPr="00B8429A">
        <w:rPr>
          <w:rFonts w:ascii="Times New Roman" w:eastAsia="Times New Roman" w:hAnsi="Times New Roman"/>
          <w:sz w:val="28"/>
          <w:szCs w:val="28"/>
        </w:rPr>
        <w:t xml:space="preserve">Đối với </w:t>
      </w:r>
      <w:r w:rsidR="00B412C1">
        <w:rPr>
          <w:rFonts w:ascii="Times New Roman" w:eastAsia="Times New Roman" w:hAnsi="Times New Roman"/>
          <w:sz w:val="28"/>
          <w:szCs w:val="28"/>
        </w:rPr>
        <w:t xml:space="preserve">một số </w:t>
      </w:r>
      <w:r w:rsidR="00E13E76" w:rsidRPr="00B8429A">
        <w:rPr>
          <w:rFonts w:ascii="Times New Roman" w:eastAsia="Times New Roman" w:hAnsi="Times New Roman"/>
          <w:sz w:val="28"/>
          <w:szCs w:val="28"/>
        </w:rPr>
        <w:t>nội dung chuyển nguồn</w:t>
      </w:r>
      <w:r w:rsidR="00B412C1">
        <w:rPr>
          <w:rFonts w:ascii="Times New Roman" w:eastAsia="Times New Roman" w:hAnsi="Times New Roman"/>
          <w:sz w:val="28"/>
          <w:szCs w:val="28"/>
        </w:rPr>
        <w:t xml:space="preserve"> cơ quan thẩm tra chưa thống nhất với Chính phủ, Kiểm toán nhà nước kiến nghị chung chung với Ủy ban Thường vụ Quốc hội</w:t>
      </w:r>
      <w:r w:rsidR="00E13E76" w:rsidRPr="00B8429A">
        <w:rPr>
          <w:rFonts w:ascii="Times New Roman" w:eastAsia="Times New Roman" w:hAnsi="Times New Roman"/>
          <w:sz w:val="28"/>
          <w:szCs w:val="28"/>
        </w:rPr>
        <w:t xml:space="preserve">, </w:t>
      </w:r>
      <w:r w:rsidR="00494265">
        <w:rPr>
          <w:rFonts w:ascii="Times New Roman" w:eastAsia="Times New Roman" w:hAnsi="Times New Roman"/>
          <w:sz w:val="28"/>
          <w:szCs w:val="28"/>
        </w:rPr>
        <w:t xml:space="preserve">đề nghị </w:t>
      </w:r>
      <w:r w:rsidR="00E13E76" w:rsidRPr="00B8429A">
        <w:rPr>
          <w:rFonts w:ascii="Times New Roman" w:eastAsia="Times New Roman" w:hAnsi="Times New Roman"/>
          <w:sz w:val="28"/>
          <w:szCs w:val="28"/>
        </w:rPr>
        <w:t>Ủy ban Tài chính, Ngân sách chủ trì, phối h</w:t>
      </w:r>
      <w:r w:rsidR="00B412C1">
        <w:rPr>
          <w:rFonts w:ascii="Times New Roman" w:eastAsia="Times New Roman" w:hAnsi="Times New Roman"/>
          <w:sz w:val="28"/>
          <w:szCs w:val="28"/>
        </w:rPr>
        <w:t>ợp với Bộ Tài chính, Kiểm toán n</w:t>
      </w:r>
      <w:r w:rsidR="00E13E76" w:rsidRPr="00B8429A">
        <w:rPr>
          <w:rFonts w:ascii="Times New Roman" w:eastAsia="Times New Roman" w:hAnsi="Times New Roman"/>
          <w:sz w:val="28"/>
          <w:szCs w:val="28"/>
        </w:rPr>
        <w:t xml:space="preserve">hà nước rà soát để thống nhất xử lý theo đúng quy định của pháp luật, không đưa vào quyết toán trình Quốc hội nếu không có căn cứ pháp lý, không đúng quy định. </w:t>
      </w:r>
    </w:p>
    <w:p w14:paraId="1004A97E" w14:textId="485F54CE" w:rsidR="00E13E76" w:rsidRPr="00B8429A" w:rsidRDefault="007F74BB" w:rsidP="00B8429A">
      <w:pPr>
        <w:pStyle w:val="Normal0"/>
        <w:spacing w:beforeLines="60" w:before="144" w:afterLines="60" w:after="144" w:line="360" w:lineRule="exact"/>
        <w:ind w:firstLine="555"/>
        <w:jc w:val="both"/>
        <w:rPr>
          <w:rFonts w:ascii="Times New Roman" w:eastAsia="Times New Roman" w:hAnsi="Times New Roman"/>
          <w:sz w:val="28"/>
          <w:szCs w:val="28"/>
        </w:rPr>
      </w:pPr>
      <w:r w:rsidRPr="00B8429A">
        <w:rPr>
          <w:rFonts w:ascii="Times New Roman" w:eastAsia="Times New Roman" w:hAnsi="Times New Roman"/>
          <w:b/>
          <w:sz w:val="28"/>
          <w:szCs w:val="28"/>
        </w:rPr>
        <w:t>4</w:t>
      </w:r>
      <w:r w:rsidRPr="00B8429A">
        <w:rPr>
          <w:rFonts w:ascii="Times New Roman" w:eastAsia="Times New Roman" w:hAnsi="Times New Roman"/>
          <w:sz w:val="28"/>
          <w:szCs w:val="28"/>
        </w:rPr>
        <w:t xml:space="preserve">. </w:t>
      </w:r>
      <w:r w:rsidR="00FF11A7" w:rsidRPr="00B8429A">
        <w:rPr>
          <w:rFonts w:ascii="Times New Roman" w:hAnsi="Times New Roman"/>
          <w:sz w:val="28"/>
          <w:szCs w:val="28"/>
        </w:rPr>
        <w:t xml:space="preserve">Đề nghị Chính phủ khẩn trương nghiên cứu tiếp thu ý kiến thẩm tra, ý kiến tham gia của Ủy ban </w:t>
      </w:r>
      <w:r w:rsidR="00C64946">
        <w:rPr>
          <w:rFonts w:ascii="Times New Roman" w:hAnsi="Times New Roman"/>
          <w:sz w:val="28"/>
          <w:szCs w:val="28"/>
        </w:rPr>
        <w:t>T</w:t>
      </w:r>
      <w:r w:rsidR="00FF11A7" w:rsidRPr="00B8429A">
        <w:rPr>
          <w:rFonts w:ascii="Times New Roman" w:hAnsi="Times New Roman"/>
          <w:sz w:val="28"/>
          <w:szCs w:val="28"/>
        </w:rPr>
        <w:t>hường vụ Quốc hội;</w:t>
      </w:r>
      <w:r w:rsidR="00FF11A7" w:rsidRPr="00B8429A">
        <w:rPr>
          <w:rFonts w:ascii="Times New Roman" w:hAnsi="Times New Roman"/>
          <w:noProof/>
          <w:sz w:val="28"/>
          <w:szCs w:val="28"/>
          <w:lang w:val="pl-PL"/>
        </w:rPr>
        <w:t xml:space="preserve"> rà soát, báo cáo bổ sung các nội dung Ủy ban </w:t>
      </w:r>
      <w:r w:rsidR="004D7F56">
        <w:rPr>
          <w:rFonts w:ascii="Times New Roman" w:hAnsi="Times New Roman"/>
          <w:noProof/>
          <w:sz w:val="28"/>
          <w:szCs w:val="28"/>
          <w:lang w:val="pl-PL"/>
        </w:rPr>
        <w:t>Tài chính, Ngân sách</w:t>
      </w:r>
      <w:r w:rsidR="00FF11A7" w:rsidRPr="00B8429A">
        <w:rPr>
          <w:rFonts w:ascii="Times New Roman" w:hAnsi="Times New Roman"/>
          <w:noProof/>
          <w:sz w:val="28"/>
          <w:szCs w:val="28"/>
          <w:lang w:val="pl-PL"/>
        </w:rPr>
        <w:t xml:space="preserve"> đề nghị làm rõ </w:t>
      </w:r>
      <w:r w:rsidR="00FF11A7" w:rsidRPr="00B8429A">
        <w:rPr>
          <w:rFonts w:ascii="Times New Roman" w:hAnsi="Times New Roman"/>
          <w:sz w:val="28"/>
          <w:szCs w:val="28"/>
          <w:lang w:val="pt-BR" w:eastAsia="vi-VN" w:bidi="vi-VN"/>
        </w:rPr>
        <w:t xml:space="preserve">để hoàn thiện số liệu quyết toán </w:t>
      </w:r>
      <w:r w:rsidR="00710E7B">
        <w:rPr>
          <w:rFonts w:ascii="Times New Roman" w:hAnsi="Times New Roman"/>
          <w:sz w:val="28"/>
          <w:szCs w:val="28"/>
          <w:lang w:val="pt-BR" w:eastAsia="vi-VN" w:bidi="vi-VN"/>
        </w:rPr>
        <w:t>ngân sách nhà nước</w:t>
      </w:r>
      <w:r w:rsidR="00FF11A7" w:rsidRPr="00B8429A">
        <w:rPr>
          <w:rFonts w:ascii="Times New Roman" w:hAnsi="Times New Roman"/>
          <w:sz w:val="28"/>
          <w:szCs w:val="28"/>
          <w:lang w:val="pt-BR" w:eastAsia="vi-VN" w:bidi="vi-VN"/>
        </w:rPr>
        <w:t xml:space="preserve"> năm 2021</w:t>
      </w:r>
      <w:r w:rsidR="00B109A4">
        <w:rPr>
          <w:rFonts w:ascii="Times New Roman" w:hAnsi="Times New Roman"/>
          <w:sz w:val="28"/>
          <w:szCs w:val="28"/>
          <w:lang w:val="pt-BR" w:eastAsia="vi-VN" w:bidi="vi-VN"/>
        </w:rPr>
        <w:t>;</w:t>
      </w:r>
      <w:r w:rsidR="00FF11A7" w:rsidRPr="00B8429A">
        <w:rPr>
          <w:rFonts w:ascii="Times New Roman" w:hAnsi="Times New Roman"/>
          <w:sz w:val="28"/>
          <w:szCs w:val="28"/>
          <w:lang w:val="pt-BR" w:eastAsia="vi-VN" w:bidi="vi-VN"/>
        </w:rPr>
        <w:t xml:space="preserve"> x</w:t>
      </w:r>
      <w:r w:rsidR="00FF11A7" w:rsidRPr="00B8429A">
        <w:rPr>
          <w:rFonts w:ascii="Times New Roman" w:hAnsi="Times New Roman"/>
          <w:sz w:val="28"/>
          <w:szCs w:val="28"/>
        </w:rPr>
        <w:t xml:space="preserve">ây dựng dự thảo Nghị quyết của Quốc hội về phê chuẩn quyết toán </w:t>
      </w:r>
      <w:r w:rsidR="00710E7B">
        <w:rPr>
          <w:rFonts w:ascii="Times New Roman" w:hAnsi="Times New Roman"/>
          <w:sz w:val="28"/>
          <w:szCs w:val="28"/>
          <w:lang w:val="pt-BR" w:eastAsia="vi-VN" w:bidi="vi-VN"/>
        </w:rPr>
        <w:t>ngân sách nhà nước</w:t>
      </w:r>
      <w:r w:rsidR="00EB153E">
        <w:rPr>
          <w:rFonts w:ascii="Times New Roman" w:hAnsi="Times New Roman"/>
          <w:sz w:val="28"/>
          <w:szCs w:val="28"/>
        </w:rPr>
        <w:t xml:space="preserve"> năm 2021, </w:t>
      </w:r>
      <w:r w:rsidR="00FF11A7" w:rsidRPr="00B8429A">
        <w:rPr>
          <w:rFonts w:ascii="Times New Roman" w:hAnsi="Times New Roman"/>
          <w:sz w:val="28"/>
          <w:szCs w:val="28"/>
        </w:rPr>
        <w:t>trong đó nêu bật kết quả đạt được, tồn tại</w:t>
      </w:r>
      <w:r w:rsidR="002E07E3">
        <w:rPr>
          <w:rFonts w:ascii="Times New Roman" w:hAnsi="Times New Roman"/>
          <w:sz w:val="28"/>
          <w:szCs w:val="28"/>
        </w:rPr>
        <w:t>,</w:t>
      </w:r>
      <w:r w:rsidR="00FF11A7" w:rsidRPr="00B8429A">
        <w:rPr>
          <w:rFonts w:ascii="Times New Roman" w:hAnsi="Times New Roman"/>
          <w:sz w:val="28"/>
          <w:szCs w:val="28"/>
        </w:rPr>
        <w:t xml:space="preserve"> hạn chế trong quản lý, sử dụng ngân sách nhà nước; trách nhiệm của tổ chức, cá nhân vi phạm; đề xuất các giải pháp cụ thể, thiết thực để</w:t>
      </w:r>
      <w:r w:rsidR="00B109A4">
        <w:rPr>
          <w:rFonts w:ascii="Times New Roman" w:hAnsi="Times New Roman"/>
          <w:sz w:val="28"/>
          <w:szCs w:val="28"/>
        </w:rPr>
        <w:t xml:space="preserve"> đảm bảo</w:t>
      </w:r>
      <w:r w:rsidR="00FF11A7" w:rsidRPr="00B8429A">
        <w:rPr>
          <w:rFonts w:ascii="Times New Roman" w:hAnsi="Times New Roman"/>
          <w:sz w:val="28"/>
          <w:szCs w:val="28"/>
        </w:rPr>
        <w:t xml:space="preserve"> kỷ luật, kỷ cương tài chính, ngân sách</w:t>
      </w:r>
      <w:r w:rsidR="00B109A4">
        <w:rPr>
          <w:rFonts w:ascii="Times New Roman" w:hAnsi="Times New Roman"/>
          <w:sz w:val="28"/>
          <w:szCs w:val="28"/>
        </w:rPr>
        <w:t>;</w:t>
      </w:r>
      <w:r w:rsidR="00FF11A7" w:rsidRPr="00B8429A">
        <w:rPr>
          <w:rFonts w:ascii="Times New Roman" w:hAnsi="Times New Roman"/>
          <w:sz w:val="28"/>
          <w:szCs w:val="28"/>
        </w:rPr>
        <w:t xml:space="preserve"> nâng cao hiệu lực, hiệu quả quyết toán ngân sách nhà nước</w:t>
      </w:r>
      <w:r w:rsidR="00FF11A7" w:rsidRPr="00B8429A">
        <w:rPr>
          <w:rFonts w:ascii="Times New Roman" w:hAnsi="Times New Roman"/>
          <w:sz w:val="28"/>
          <w:szCs w:val="28"/>
          <w:lang w:val="pt-BR" w:eastAsia="vi-VN" w:bidi="vi-VN"/>
        </w:rPr>
        <w:t xml:space="preserve"> gửi Quốc hội và gửi Ủy ban </w:t>
      </w:r>
      <w:r w:rsidR="00710E7B">
        <w:rPr>
          <w:rFonts w:ascii="Times New Roman" w:hAnsi="Times New Roman"/>
          <w:noProof/>
          <w:sz w:val="28"/>
          <w:szCs w:val="28"/>
          <w:lang w:val="pl-PL"/>
        </w:rPr>
        <w:t>Tài chính, Ngân sách</w:t>
      </w:r>
      <w:r w:rsidR="00B109A4">
        <w:rPr>
          <w:rFonts w:ascii="Times New Roman" w:hAnsi="Times New Roman"/>
          <w:noProof/>
          <w:sz w:val="28"/>
          <w:szCs w:val="28"/>
          <w:lang w:val="pl-PL"/>
        </w:rPr>
        <w:t xml:space="preserve"> để</w:t>
      </w:r>
      <w:r w:rsidR="00FF11A7" w:rsidRPr="00B8429A">
        <w:rPr>
          <w:rFonts w:ascii="Times New Roman" w:hAnsi="Times New Roman"/>
          <w:sz w:val="28"/>
          <w:szCs w:val="28"/>
          <w:lang w:val="pt-BR" w:eastAsia="vi-VN" w:bidi="vi-VN"/>
        </w:rPr>
        <w:t xml:space="preserve"> thẩm tra chính thức để trình</w:t>
      </w:r>
      <w:r w:rsidR="00FF11A7" w:rsidRPr="00B8429A">
        <w:rPr>
          <w:rFonts w:ascii="Times New Roman" w:hAnsi="Times New Roman"/>
          <w:sz w:val="28"/>
          <w:szCs w:val="28"/>
        </w:rPr>
        <w:t xml:space="preserve"> Quốc hội tại </w:t>
      </w:r>
      <w:r w:rsidR="00710E7B">
        <w:rPr>
          <w:rFonts w:ascii="Times New Roman" w:hAnsi="Times New Roman"/>
          <w:sz w:val="28"/>
          <w:szCs w:val="28"/>
        </w:rPr>
        <w:t>K</w:t>
      </w:r>
      <w:r w:rsidR="00FF11A7" w:rsidRPr="00B8429A">
        <w:rPr>
          <w:rFonts w:ascii="Times New Roman" w:hAnsi="Times New Roman"/>
          <w:sz w:val="28"/>
          <w:szCs w:val="28"/>
        </w:rPr>
        <w:t xml:space="preserve">ỳ họp thứ 5, Quốc hội khóa </w:t>
      </w:r>
      <w:r w:rsidR="00710E7B">
        <w:rPr>
          <w:rFonts w:ascii="Times New Roman" w:hAnsi="Times New Roman"/>
          <w:sz w:val="28"/>
          <w:szCs w:val="28"/>
        </w:rPr>
        <w:t>XV</w:t>
      </w:r>
      <w:r w:rsidR="00FF11A7" w:rsidRPr="00B8429A">
        <w:rPr>
          <w:rFonts w:ascii="Times New Roman" w:hAnsi="Times New Roman"/>
          <w:sz w:val="28"/>
          <w:szCs w:val="28"/>
        </w:rPr>
        <w:t>.</w:t>
      </w:r>
      <w:r w:rsidR="00B8429A" w:rsidRPr="00B8429A">
        <w:rPr>
          <w:rFonts w:ascii="Times New Roman" w:hAnsi="Times New Roman"/>
          <w:sz w:val="28"/>
          <w:szCs w:val="28"/>
        </w:rPr>
        <w:t xml:space="preserve"> </w:t>
      </w:r>
      <w:r w:rsidR="00B412C1">
        <w:rPr>
          <w:rFonts w:ascii="Times New Roman" w:eastAsia="Times New Roman" w:hAnsi="Times New Roman"/>
          <w:sz w:val="28"/>
          <w:szCs w:val="28"/>
        </w:rPr>
        <w:t>Về</w:t>
      </w:r>
      <w:r w:rsidR="00B8429A" w:rsidRPr="00B8429A">
        <w:rPr>
          <w:rFonts w:ascii="Times New Roman" w:eastAsia="Times New Roman" w:hAnsi="Times New Roman"/>
          <w:sz w:val="28"/>
          <w:szCs w:val="28"/>
        </w:rPr>
        <w:t xml:space="preserve"> nội dung rút gọn các quy trình về thẩm tra, quyết toán ngân sách nhà nước, đề nghị tiếp tục nghiên cứu và có lộ trình</w:t>
      </w:r>
      <w:r w:rsidR="00E75C7E">
        <w:rPr>
          <w:rFonts w:ascii="Times New Roman" w:eastAsia="Times New Roman" w:hAnsi="Times New Roman"/>
          <w:sz w:val="28"/>
          <w:szCs w:val="28"/>
        </w:rPr>
        <w:t xml:space="preserve"> cụ thể để tăng cường kỷ luật, kỷ cương tài chính</w:t>
      </w:r>
      <w:r w:rsidR="00B8429A" w:rsidRPr="00B8429A">
        <w:rPr>
          <w:rFonts w:ascii="Times New Roman" w:eastAsia="Times New Roman" w:hAnsi="Times New Roman"/>
          <w:sz w:val="28"/>
          <w:szCs w:val="28"/>
        </w:rPr>
        <w:t>.</w:t>
      </w:r>
    </w:p>
    <w:p w14:paraId="1DE6F036" w14:textId="56FC0D1B" w:rsidR="00E13E76" w:rsidRPr="00B8429A" w:rsidRDefault="00B8429A" w:rsidP="00B8429A">
      <w:pPr>
        <w:pStyle w:val="Normal0"/>
        <w:spacing w:beforeLines="60" w:before="144" w:afterLines="60" w:after="144" w:line="360" w:lineRule="exact"/>
        <w:ind w:firstLine="555"/>
        <w:jc w:val="both"/>
        <w:rPr>
          <w:rFonts w:ascii="Times New Roman" w:eastAsia="Times New Roman" w:hAnsi="Times New Roman"/>
          <w:sz w:val="28"/>
          <w:szCs w:val="28"/>
        </w:rPr>
      </w:pPr>
      <w:r w:rsidRPr="00B8429A">
        <w:rPr>
          <w:rFonts w:ascii="Times New Roman" w:eastAsia="Times New Roman" w:hAnsi="Times New Roman"/>
          <w:b/>
          <w:sz w:val="28"/>
          <w:szCs w:val="28"/>
        </w:rPr>
        <w:t>5.</w:t>
      </w:r>
      <w:r w:rsidR="00E13E76" w:rsidRPr="00B8429A">
        <w:rPr>
          <w:rFonts w:ascii="Times New Roman" w:eastAsia="Times New Roman" w:hAnsi="Times New Roman"/>
          <w:sz w:val="28"/>
          <w:szCs w:val="28"/>
        </w:rPr>
        <w:t xml:space="preserve"> Kiểm toán </w:t>
      </w:r>
      <w:r w:rsidR="002E07E3">
        <w:rPr>
          <w:rFonts w:ascii="Times New Roman" w:eastAsia="Times New Roman" w:hAnsi="Times New Roman"/>
          <w:sz w:val="28"/>
          <w:szCs w:val="28"/>
        </w:rPr>
        <w:t>n</w:t>
      </w:r>
      <w:r w:rsidR="00E13E76" w:rsidRPr="00B8429A">
        <w:rPr>
          <w:rFonts w:ascii="Times New Roman" w:eastAsia="Times New Roman" w:hAnsi="Times New Roman"/>
          <w:sz w:val="28"/>
          <w:szCs w:val="28"/>
        </w:rPr>
        <w:t>hà nước phối hợp chặt chẽ với Bộ Tài chính, Ủy ban Tài chính, Ngân sách cung cấp thêm thông tin, tình hình, kết luận, kiến ngh</w:t>
      </w:r>
      <w:r w:rsidR="00B6740A">
        <w:rPr>
          <w:rFonts w:ascii="Times New Roman" w:eastAsia="Times New Roman" w:hAnsi="Times New Roman"/>
          <w:sz w:val="28"/>
          <w:szCs w:val="28"/>
        </w:rPr>
        <w:t xml:space="preserve">ị kiểm toán đối </w:t>
      </w:r>
      <w:r w:rsidR="00B6740A">
        <w:rPr>
          <w:rFonts w:ascii="Times New Roman" w:eastAsia="Times New Roman" w:hAnsi="Times New Roman"/>
          <w:sz w:val="28"/>
          <w:szCs w:val="28"/>
        </w:rPr>
        <w:lastRenderedPageBreak/>
        <w:t xml:space="preserve">với các vấn đề được hai </w:t>
      </w:r>
      <w:r w:rsidR="00E13E76" w:rsidRPr="00B8429A">
        <w:rPr>
          <w:rFonts w:ascii="Times New Roman" w:eastAsia="Times New Roman" w:hAnsi="Times New Roman"/>
          <w:sz w:val="28"/>
          <w:szCs w:val="28"/>
        </w:rPr>
        <w:t>cơ quan đề nghị</w:t>
      </w:r>
      <w:r w:rsidR="00565086">
        <w:rPr>
          <w:rFonts w:ascii="Times New Roman" w:eastAsia="Times New Roman" w:hAnsi="Times New Roman"/>
          <w:sz w:val="28"/>
          <w:szCs w:val="28"/>
        </w:rPr>
        <w:t xml:space="preserve"> để</w:t>
      </w:r>
      <w:r w:rsidR="00E13E76" w:rsidRPr="00B8429A">
        <w:rPr>
          <w:rFonts w:ascii="Times New Roman" w:eastAsia="Times New Roman" w:hAnsi="Times New Roman"/>
          <w:sz w:val="28"/>
          <w:szCs w:val="28"/>
        </w:rPr>
        <w:t xml:space="preserve"> hoàn thiện báo cáo quyết toán ngân sách nhà nước và báo cáo thẩm tra, đồng thời gửi Quốc hội đầy đủ các báo cáo kiểm toán theo đúng quy định.</w:t>
      </w:r>
    </w:p>
    <w:p w14:paraId="266B9662" w14:textId="25C9B486" w:rsidR="00AB0B85" w:rsidRDefault="00AB0B85" w:rsidP="00C03772">
      <w:pPr>
        <w:spacing w:beforeLines="60" w:before="144" w:afterLines="60" w:after="144" w:line="360" w:lineRule="exact"/>
        <w:ind w:firstLine="720"/>
        <w:jc w:val="both"/>
        <w:rPr>
          <w:rFonts w:ascii="Times New Roman" w:eastAsia="MS Mincho" w:hAnsi="Times New Roman" w:cs="Times New Roman"/>
          <w:noProof/>
          <w:sz w:val="28"/>
          <w:szCs w:val="28"/>
          <w:lang w:val="vi-VN" w:eastAsia="ja-JP"/>
        </w:rPr>
      </w:pPr>
      <w:r w:rsidRPr="00A30334">
        <w:rPr>
          <w:rFonts w:ascii="Times New Roman" w:eastAsia="MS Mincho" w:hAnsi="Times New Roman" w:cs="Times New Roman"/>
          <w:noProof/>
          <w:sz w:val="28"/>
          <w:szCs w:val="28"/>
          <w:lang w:val="vi-VN" w:eastAsia="ja-JP"/>
        </w:rPr>
        <w:t>Tổng Thư ký Quốc hội thông báo ý kiến của Ủy ban Thường vụ Quốc hội để các cơ quan, tổ chức, cá nhân biết và thực hiện./.</w:t>
      </w:r>
    </w:p>
    <w:p w14:paraId="461F33A6" w14:textId="77777777" w:rsidR="00A30334" w:rsidRPr="00A30334" w:rsidRDefault="00A30334" w:rsidP="00A30334">
      <w:pPr>
        <w:spacing w:beforeLines="60" w:before="144" w:afterLines="60" w:after="144" w:line="380" w:lineRule="exact"/>
        <w:ind w:firstLine="720"/>
        <w:jc w:val="both"/>
        <w:rPr>
          <w:rFonts w:ascii="Times New Roman" w:eastAsia="MS Mincho" w:hAnsi="Times New Roman" w:cs="Times New Roman"/>
          <w:noProof/>
          <w:sz w:val="28"/>
          <w:szCs w:val="28"/>
          <w:lang w:val="vi-VN" w:eastAsia="ja-JP"/>
        </w:rPr>
      </w:pPr>
    </w:p>
    <w:tbl>
      <w:tblPr>
        <w:tblW w:w="9322" w:type="dxa"/>
        <w:tblLayout w:type="fixed"/>
        <w:tblLook w:val="0000" w:firstRow="0" w:lastRow="0" w:firstColumn="0" w:lastColumn="0" w:noHBand="0" w:noVBand="0"/>
      </w:tblPr>
      <w:tblGrid>
        <w:gridCol w:w="4786"/>
        <w:gridCol w:w="4536"/>
      </w:tblGrid>
      <w:tr w:rsidR="00AB0B85" w:rsidRPr="009C72A6" w14:paraId="6747495C" w14:textId="77777777" w:rsidTr="005154FA">
        <w:tc>
          <w:tcPr>
            <w:tcW w:w="4786" w:type="dxa"/>
          </w:tcPr>
          <w:p w14:paraId="0874FB4E" w14:textId="77777777" w:rsidR="00AB0B85" w:rsidRPr="00B63E4B" w:rsidRDefault="00AB0B85" w:rsidP="005154FA">
            <w:pPr>
              <w:spacing w:after="0" w:line="240" w:lineRule="auto"/>
              <w:jc w:val="both"/>
              <w:rPr>
                <w:rFonts w:ascii="Times New Roman" w:eastAsia="Calibri" w:hAnsi="Times New Roman"/>
                <w:b/>
                <w:i/>
                <w:noProof/>
                <w:sz w:val="24"/>
                <w:szCs w:val="20"/>
                <w:lang w:val="vi-VN" w:eastAsia="en-GB"/>
              </w:rPr>
            </w:pPr>
            <w:r w:rsidRPr="00B63E4B">
              <w:rPr>
                <w:rFonts w:ascii="Times New Roman" w:eastAsia="Calibri" w:hAnsi="Times New Roman"/>
                <w:b/>
                <w:i/>
                <w:noProof/>
                <w:sz w:val="24"/>
                <w:szCs w:val="20"/>
                <w:lang w:val="vi-VN" w:eastAsia="en-GB"/>
              </w:rPr>
              <w:t>Nơi nhận:</w:t>
            </w:r>
            <w:bookmarkStart w:id="1" w:name="_GoBack"/>
            <w:bookmarkEnd w:id="1"/>
          </w:p>
          <w:p w14:paraId="0AD9A0AD" w14:textId="77777777" w:rsidR="00AB0B85" w:rsidRPr="00B63E4B" w:rsidRDefault="00AB0B85" w:rsidP="005154FA">
            <w:pPr>
              <w:spacing w:after="0" w:line="240" w:lineRule="auto"/>
              <w:jc w:val="both"/>
              <w:rPr>
                <w:rFonts w:ascii="Times New Roman" w:eastAsia="Calibri" w:hAnsi="Times New Roman"/>
                <w:noProof/>
                <w:szCs w:val="20"/>
                <w:lang w:val="vi-VN" w:eastAsia="en-GB"/>
              </w:rPr>
            </w:pPr>
            <w:r w:rsidRPr="00B63E4B">
              <w:rPr>
                <w:rFonts w:ascii="Times New Roman" w:eastAsia="Calibri" w:hAnsi="Times New Roman"/>
                <w:noProof/>
                <w:szCs w:val="20"/>
                <w:lang w:val="vi-VN" w:eastAsia="en-GB"/>
              </w:rPr>
              <w:t>- Thành viên UBTVQH;</w:t>
            </w:r>
          </w:p>
          <w:p w14:paraId="59F5CF4F" w14:textId="77777777" w:rsidR="00AB0B85" w:rsidRPr="00B63E4B" w:rsidRDefault="00AB0B85" w:rsidP="005154FA">
            <w:pPr>
              <w:spacing w:after="0" w:line="240" w:lineRule="auto"/>
              <w:jc w:val="both"/>
              <w:rPr>
                <w:rFonts w:ascii="Times New Roman" w:eastAsia="Calibri" w:hAnsi="Times New Roman"/>
                <w:noProof/>
                <w:szCs w:val="20"/>
                <w:lang w:val="vi-VN" w:eastAsia="en-GB"/>
              </w:rPr>
            </w:pPr>
            <w:r w:rsidRPr="00B63E4B">
              <w:rPr>
                <w:rFonts w:ascii="Times New Roman" w:eastAsia="Calibri" w:hAnsi="Times New Roman"/>
                <w:noProof/>
                <w:szCs w:val="20"/>
                <w:lang w:val="vi-VN" w:eastAsia="en-GB"/>
              </w:rPr>
              <w:t>- Chính phủ;</w:t>
            </w:r>
          </w:p>
          <w:p w14:paraId="461EE7F5" w14:textId="77777777" w:rsidR="00AB0B85" w:rsidRPr="00B63E4B" w:rsidRDefault="00AB0B85" w:rsidP="005154FA">
            <w:pPr>
              <w:spacing w:after="0" w:line="240" w:lineRule="auto"/>
              <w:jc w:val="both"/>
              <w:rPr>
                <w:rFonts w:ascii="Times New Roman" w:eastAsia="Calibri" w:hAnsi="Times New Roman"/>
                <w:noProof/>
                <w:szCs w:val="20"/>
                <w:lang w:val="vi-VN" w:eastAsia="en-GB"/>
              </w:rPr>
            </w:pPr>
            <w:r w:rsidRPr="00B63E4B">
              <w:rPr>
                <w:rFonts w:ascii="Times New Roman" w:eastAsia="Calibri" w:hAnsi="Times New Roman"/>
                <w:noProof/>
                <w:szCs w:val="20"/>
                <w:lang w:val="vi-VN" w:eastAsia="en-GB"/>
              </w:rPr>
              <w:t>- HĐDT và các Ủy ban của QH;</w:t>
            </w:r>
          </w:p>
          <w:p w14:paraId="2AB58F2D" w14:textId="59A27213" w:rsidR="00AB0B85" w:rsidRPr="008D3449" w:rsidRDefault="00AB0B85" w:rsidP="005154FA">
            <w:pPr>
              <w:spacing w:after="0" w:line="240" w:lineRule="auto"/>
              <w:jc w:val="both"/>
              <w:rPr>
                <w:rFonts w:ascii="Times New Roman" w:eastAsia="Calibri" w:hAnsi="Times New Roman"/>
                <w:noProof/>
                <w:szCs w:val="20"/>
                <w:lang w:val="en-US" w:eastAsia="en-GB"/>
              </w:rPr>
            </w:pPr>
            <w:r w:rsidRPr="00B63E4B">
              <w:rPr>
                <w:rFonts w:ascii="Times New Roman" w:eastAsia="Calibri" w:hAnsi="Times New Roman"/>
                <w:noProof/>
                <w:szCs w:val="20"/>
                <w:lang w:val="vi-VN" w:eastAsia="en-GB"/>
              </w:rPr>
              <w:t>- Các Bộ</w:t>
            </w:r>
            <w:r w:rsidR="00E36A5B">
              <w:rPr>
                <w:rFonts w:ascii="Times New Roman" w:eastAsia="Calibri" w:hAnsi="Times New Roman"/>
                <w:noProof/>
                <w:szCs w:val="20"/>
                <w:lang w:val="en-US" w:eastAsia="en-GB"/>
              </w:rPr>
              <w:t>:</w:t>
            </w:r>
            <w:r w:rsidRPr="00B63E4B">
              <w:rPr>
                <w:rFonts w:ascii="Times New Roman" w:eastAsia="Calibri" w:hAnsi="Times New Roman"/>
                <w:noProof/>
                <w:szCs w:val="20"/>
                <w:lang w:val="vi-VN" w:eastAsia="en-GB"/>
              </w:rPr>
              <w:t xml:space="preserve"> TC,</w:t>
            </w:r>
            <w:r w:rsidR="00565086">
              <w:rPr>
                <w:rFonts w:ascii="Times New Roman" w:eastAsia="Calibri" w:hAnsi="Times New Roman"/>
                <w:noProof/>
                <w:szCs w:val="20"/>
                <w:lang w:val="en-US" w:eastAsia="en-GB"/>
              </w:rPr>
              <w:t xml:space="preserve"> KHĐT, YT, KHCN, TNMT;</w:t>
            </w:r>
          </w:p>
          <w:p w14:paraId="40F53037" w14:textId="59D78410" w:rsidR="00015FAF" w:rsidRPr="00015FAF" w:rsidRDefault="00015FAF" w:rsidP="005154FA">
            <w:pPr>
              <w:spacing w:after="0" w:line="240" w:lineRule="auto"/>
              <w:jc w:val="both"/>
              <w:rPr>
                <w:rFonts w:ascii="Times New Roman" w:hAnsi="Times New Roman"/>
                <w:noProof/>
                <w:sz w:val="24"/>
                <w:szCs w:val="28"/>
                <w:lang w:val="en-US"/>
              </w:rPr>
            </w:pPr>
            <w:r>
              <w:rPr>
                <w:rFonts w:ascii="Times New Roman" w:hAnsi="Times New Roman"/>
                <w:noProof/>
                <w:sz w:val="24"/>
                <w:szCs w:val="28"/>
                <w:lang w:val="en-US"/>
              </w:rPr>
              <w:t xml:space="preserve">- </w:t>
            </w:r>
            <w:r w:rsidR="008D3449" w:rsidRPr="00B63E4B">
              <w:rPr>
                <w:rFonts w:ascii="Times New Roman" w:eastAsia="Calibri" w:hAnsi="Times New Roman"/>
                <w:noProof/>
                <w:szCs w:val="20"/>
                <w:lang w:val="vi-VN" w:eastAsia="en-GB"/>
              </w:rPr>
              <w:t>KTNN</w:t>
            </w:r>
            <w:r w:rsidR="008D3449" w:rsidRPr="00B63E4B">
              <w:rPr>
                <w:rFonts w:ascii="Times New Roman" w:hAnsi="Times New Roman"/>
                <w:noProof/>
                <w:sz w:val="24"/>
                <w:szCs w:val="28"/>
                <w:lang w:val="vi-VN"/>
              </w:rPr>
              <w:t xml:space="preserve">; </w:t>
            </w:r>
            <w:r>
              <w:rPr>
                <w:rFonts w:ascii="Times New Roman" w:hAnsi="Times New Roman"/>
                <w:noProof/>
                <w:sz w:val="24"/>
                <w:szCs w:val="28"/>
                <w:lang w:val="en-US"/>
              </w:rPr>
              <w:t>VPCP; VPQH;</w:t>
            </w:r>
          </w:p>
          <w:p w14:paraId="12427DC7" w14:textId="18C8008B" w:rsidR="00AB0B85" w:rsidRPr="00B63E4B" w:rsidRDefault="00AB0B85" w:rsidP="005154FA">
            <w:pPr>
              <w:spacing w:after="0" w:line="240" w:lineRule="auto"/>
              <w:jc w:val="both"/>
              <w:rPr>
                <w:rFonts w:ascii="Times New Roman" w:eastAsia="Calibri" w:hAnsi="Times New Roman"/>
                <w:noProof/>
                <w:szCs w:val="20"/>
                <w:lang w:val="vi-VN" w:eastAsia="en-GB"/>
              </w:rPr>
            </w:pPr>
            <w:r w:rsidRPr="00B63E4B">
              <w:rPr>
                <w:rFonts w:ascii="Times New Roman" w:eastAsia="Calibri" w:hAnsi="Times New Roman"/>
                <w:noProof/>
                <w:szCs w:val="20"/>
                <w:lang w:val="vi-VN" w:eastAsia="en-GB"/>
              </w:rPr>
              <w:t xml:space="preserve">- Lưu: HC, </w:t>
            </w:r>
            <w:r w:rsidR="00B6740A">
              <w:rPr>
                <w:rFonts w:ascii="Times New Roman" w:eastAsia="Calibri" w:hAnsi="Times New Roman"/>
                <w:noProof/>
                <w:szCs w:val="20"/>
                <w:lang w:val="en-US" w:eastAsia="en-GB"/>
              </w:rPr>
              <w:t xml:space="preserve">TK, </w:t>
            </w:r>
            <w:r w:rsidRPr="00B63E4B">
              <w:rPr>
                <w:rFonts w:ascii="Times New Roman" w:eastAsia="Calibri" w:hAnsi="Times New Roman"/>
                <w:bCs/>
                <w:noProof/>
                <w:szCs w:val="20"/>
                <w:lang w:val="vi-VN" w:eastAsia="en-GB"/>
              </w:rPr>
              <w:t>TH, TCNS.</w:t>
            </w:r>
          </w:p>
          <w:p w14:paraId="1BDFF943" w14:textId="421C54AE" w:rsidR="00AB0B85" w:rsidRPr="00690697" w:rsidRDefault="00AB0B85" w:rsidP="006B601E">
            <w:pPr>
              <w:spacing w:after="0" w:line="240" w:lineRule="auto"/>
              <w:jc w:val="both"/>
              <w:rPr>
                <w:rFonts w:ascii="Times New Roman" w:eastAsia="Calibri" w:hAnsi="Times New Roman"/>
                <w:noProof/>
                <w:sz w:val="20"/>
                <w:szCs w:val="20"/>
                <w:lang w:val="en-US" w:eastAsia="en-GB"/>
              </w:rPr>
            </w:pPr>
            <w:r w:rsidRPr="00B63E4B">
              <w:rPr>
                <w:rFonts w:ascii="Times New Roman" w:eastAsia="Calibri" w:hAnsi="Times New Roman"/>
                <w:noProof/>
                <w:szCs w:val="20"/>
                <w:lang w:val="vi-VN" w:eastAsia="en-GB"/>
              </w:rPr>
              <w:softHyphen/>
            </w:r>
            <w:r w:rsidRPr="00B63E4B">
              <w:rPr>
                <w:rFonts w:ascii="Times New Roman" w:eastAsia="Calibri" w:hAnsi="Times New Roman"/>
                <w:noProof/>
                <w:szCs w:val="20"/>
                <w:lang w:eastAsia="en-GB"/>
              </w:rPr>
              <w:t xml:space="preserve">- </w:t>
            </w:r>
            <w:r w:rsidRPr="00B63E4B">
              <w:rPr>
                <w:rFonts w:ascii="Times New Roman" w:eastAsia="Calibri" w:hAnsi="Times New Roman"/>
                <w:noProof/>
                <w:szCs w:val="20"/>
                <w:lang w:val="vi-VN" w:eastAsia="en-GB"/>
              </w:rPr>
              <w:t xml:space="preserve">E-pas: </w:t>
            </w:r>
            <w:r w:rsidR="00690697">
              <w:rPr>
                <w:rFonts w:ascii="Times New Roman" w:eastAsia="Calibri" w:hAnsi="Times New Roman"/>
                <w:noProof/>
                <w:szCs w:val="20"/>
                <w:lang w:val="en-US" w:eastAsia="en-GB"/>
              </w:rPr>
              <w:t>107966</w:t>
            </w:r>
          </w:p>
        </w:tc>
        <w:tc>
          <w:tcPr>
            <w:tcW w:w="4536" w:type="dxa"/>
          </w:tcPr>
          <w:p w14:paraId="7A6A3B21" w14:textId="77777777" w:rsidR="00AB0B85" w:rsidRPr="00B63E4B" w:rsidRDefault="00AB0B85" w:rsidP="005154FA">
            <w:pPr>
              <w:spacing w:after="0" w:line="240" w:lineRule="auto"/>
              <w:jc w:val="center"/>
              <w:rPr>
                <w:rFonts w:ascii="Times New Roman" w:eastAsia="Calibri" w:hAnsi="Times New Roman"/>
                <w:b/>
                <w:noProof/>
                <w:sz w:val="26"/>
                <w:szCs w:val="20"/>
                <w:lang w:val="vi-VN" w:eastAsia="en-GB"/>
              </w:rPr>
            </w:pPr>
            <w:r w:rsidRPr="00B63E4B">
              <w:rPr>
                <w:rFonts w:ascii="Times New Roman" w:eastAsia="Calibri" w:hAnsi="Times New Roman"/>
                <w:b/>
                <w:noProof/>
                <w:sz w:val="26"/>
                <w:szCs w:val="20"/>
                <w:lang w:val="vi-VN" w:eastAsia="en-GB"/>
              </w:rPr>
              <w:t>TỔNG THƯ KÝ</w:t>
            </w:r>
          </w:p>
          <w:p w14:paraId="586B5F3E" w14:textId="77777777" w:rsidR="00AB0B85" w:rsidRDefault="00AB0B85" w:rsidP="005154FA">
            <w:pPr>
              <w:spacing w:after="0" w:line="240" w:lineRule="auto"/>
              <w:jc w:val="center"/>
              <w:rPr>
                <w:rFonts w:ascii="Times New Roman" w:eastAsia="Calibri" w:hAnsi="Times New Roman"/>
                <w:noProof/>
                <w:sz w:val="28"/>
                <w:szCs w:val="28"/>
                <w:lang w:val="vi-VN" w:eastAsia="en-GB"/>
              </w:rPr>
            </w:pPr>
          </w:p>
          <w:p w14:paraId="0F8B6BE0" w14:textId="77777777" w:rsidR="00C03772" w:rsidRPr="00B63E4B" w:rsidRDefault="00C03772" w:rsidP="005154FA">
            <w:pPr>
              <w:spacing w:after="0" w:line="240" w:lineRule="auto"/>
              <w:jc w:val="center"/>
              <w:rPr>
                <w:rFonts w:ascii="Times New Roman" w:eastAsia="Calibri" w:hAnsi="Times New Roman"/>
                <w:noProof/>
                <w:sz w:val="28"/>
                <w:szCs w:val="28"/>
                <w:lang w:val="vi-VN" w:eastAsia="en-GB"/>
              </w:rPr>
            </w:pPr>
          </w:p>
          <w:p w14:paraId="4E50280F" w14:textId="77777777" w:rsidR="00AB0B85" w:rsidRPr="0038398E" w:rsidRDefault="00AB0B85" w:rsidP="005154FA">
            <w:pPr>
              <w:spacing w:after="0" w:line="240" w:lineRule="auto"/>
              <w:jc w:val="center"/>
              <w:rPr>
                <w:rFonts w:ascii="Times New Roman" w:eastAsia="Calibri" w:hAnsi="Times New Roman"/>
                <w:b/>
                <w:i/>
                <w:noProof/>
                <w:sz w:val="26"/>
                <w:szCs w:val="26"/>
                <w:lang w:val="vi-VN" w:eastAsia="en-GB"/>
              </w:rPr>
            </w:pPr>
          </w:p>
          <w:p w14:paraId="1A6C747B" w14:textId="7E8C41D2" w:rsidR="00E35012" w:rsidRPr="0038398E" w:rsidRDefault="00201B68" w:rsidP="005154FA">
            <w:pPr>
              <w:spacing w:after="0" w:line="240" w:lineRule="auto"/>
              <w:jc w:val="center"/>
              <w:rPr>
                <w:rFonts w:ascii="Times New Roman" w:eastAsia="Calibri" w:hAnsi="Times New Roman"/>
                <w:b/>
                <w:i/>
                <w:noProof/>
                <w:sz w:val="26"/>
                <w:szCs w:val="26"/>
                <w:lang w:val="en-US" w:eastAsia="en-GB"/>
              </w:rPr>
            </w:pPr>
            <w:r w:rsidRPr="0038398E">
              <w:rPr>
                <w:rFonts w:ascii="Times New Roman" w:eastAsia="Calibri" w:hAnsi="Times New Roman"/>
                <w:b/>
                <w:i/>
                <w:noProof/>
                <w:sz w:val="26"/>
                <w:szCs w:val="26"/>
                <w:lang w:val="en-US" w:eastAsia="en-GB"/>
              </w:rPr>
              <w:t>(đã ký)</w:t>
            </w:r>
          </w:p>
          <w:p w14:paraId="741DAE2C" w14:textId="77777777" w:rsidR="00AB0B85" w:rsidRPr="00B63E4B" w:rsidRDefault="00AB0B85" w:rsidP="005154FA">
            <w:pPr>
              <w:spacing w:after="0" w:line="240" w:lineRule="auto"/>
              <w:jc w:val="center"/>
              <w:rPr>
                <w:rFonts w:ascii="Times New Roman" w:eastAsia="Calibri" w:hAnsi="Times New Roman"/>
                <w:b/>
                <w:i/>
                <w:noProof/>
                <w:sz w:val="20"/>
                <w:szCs w:val="20"/>
                <w:lang w:val="vi-VN" w:eastAsia="en-GB"/>
              </w:rPr>
            </w:pPr>
          </w:p>
          <w:p w14:paraId="40B0F752" w14:textId="77777777" w:rsidR="00AB0B85" w:rsidRPr="00B63E4B" w:rsidRDefault="00AB0B85" w:rsidP="00A30334">
            <w:pPr>
              <w:spacing w:after="0" w:line="240" w:lineRule="auto"/>
              <w:rPr>
                <w:rFonts w:ascii="Times New Roman" w:eastAsia="Calibri" w:hAnsi="Times New Roman"/>
                <w:b/>
                <w:i/>
                <w:noProof/>
                <w:sz w:val="20"/>
                <w:szCs w:val="20"/>
                <w:lang w:val="vi-VN" w:eastAsia="en-GB"/>
              </w:rPr>
            </w:pPr>
          </w:p>
          <w:p w14:paraId="600CD4A9" w14:textId="77777777" w:rsidR="00AB0B85" w:rsidRPr="00333CA5" w:rsidRDefault="00AB0B85" w:rsidP="005154FA">
            <w:pPr>
              <w:spacing w:after="0" w:line="240" w:lineRule="auto"/>
              <w:jc w:val="center"/>
              <w:rPr>
                <w:rFonts w:ascii="Times New Roman" w:eastAsia="Calibri" w:hAnsi="Times New Roman"/>
                <w:b/>
                <w:noProof/>
                <w:sz w:val="28"/>
                <w:szCs w:val="28"/>
                <w:lang w:val="vi-VN" w:eastAsia="en-GB"/>
              </w:rPr>
            </w:pPr>
            <w:r w:rsidRPr="00B63E4B">
              <w:rPr>
                <w:rFonts w:ascii="Times New Roman" w:eastAsia="Calibri" w:hAnsi="Times New Roman"/>
                <w:b/>
                <w:noProof/>
                <w:sz w:val="28"/>
                <w:szCs w:val="28"/>
                <w:lang w:val="vi-VN" w:eastAsia="en-GB"/>
              </w:rPr>
              <w:t>Bùi Văn Cường</w:t>
            </w:r>
          </w:p>
        </w:tc>
      </w:tr>
    </w:tbl>
    <w:p w14:paraId="1CDC2D2E" w14:textId="77777777" w:rsidR="00921D82" w:rsidRDefault="00921D82" w:rsidP="00266050">
      <w:pPr>
        <w:spacing w:before="120" w:after="0" w:line="288" w:lineRule="auto"/>
        <w:ind w:firstLine="720"/>
        <w:jc w:val="both"/>
        <w:rPr>
          <w:rFonts w:ascii="Times New Roman" w:hAnsi="Times New Roman" w:cs="Times New Roman"/>
          <w:sz w:val="28"/>
          <w:szCs w:val="28"/>
        </w:rPr>
      </w:pPr>
    </w:p>
    <w:sectPr w:rsidR="00921D82" w:rsidSect="00C7116F">
      <w:headerReference w:type="default" r:id="rId7"/>
      <w:footerReference w:type="default" r:id="rId8"/>
      <w:footerReference w:type="first" r:id="rId9"/>
      <w:pgSz w:w="11901" w:h="16817" w:code="9"/>
      <w:pgMar w:top="1134" w:right="1134" w:bottom="1134" w:left="170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66F9" w14:textId="77777777" w:rsidR="002E0EC2" w:rsidRDefault="002E0EC2" w:rsidP="00536A19">
      <w:pPr>
        <w:spacing w:after="0" w:line="240" w:lineRule="auto"/>
      </w:pPr>
      <w:r>
        <w:separator/>
      </w:r>
    </w:p>
  </w:endnote>
  <w:endnote w:type="continuationSeparator" w:id="0">
    <w:p w14:paraId="0446A506" w14:textId="77777777" w:rsidR="002E0EC2" w:rsidRDefault="002E0EC2" w:rsidP="0053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25844"/>
      <w:docPartObj>
        <w:docPartGallery w:val="Page Numbers (Bottom of Page)"/>
        <w:docPartUnique/>
      </w:docPartObj>
    </w:sdtPr>
    <w:sdtEndPr>
      <w:rPr>
        <w:noProof/>
      </w:rPr>
    </w:sdtEndPr>
    <w:sdtContent>
      <w:p w14:paraId="2AC3C406" w14:textId="4F31E9CB" w:rsidR="00B82C1C" w:rsidRDefault="00B82C1C">
        <w:pPr>
          <w:pStyle w:val="Footer"/>
          <w:jc w:val="center"/>
        </w:pPr>
        <w:r>
          <w:fldChar w:fldCharType="begin"/>
        </w:r>
        <w:r>
          <w:instrText xml:space="preserve"> PAGE   \* MERGEFORMAT </w:instrText>
        </w:r>
        <w:r>
          <w:fldChar w:fldCharType="separate"/>
        </w:r>
        <w:r w:rsidR="002E07E3">
          <w:rPr>
            <w:noProof/>
          </w:rPr>
          <w:t>3</w:t>
        </w:r>
        <w:r>
          <w:rPr>
            <w:noProof/>
          </w:rPr>
          <w:fldChar w:fldCharType="end"/>
        </w:r>
      </w:p>
    </w:sdtContent>
  </w:sdt>
  <w:p w14:paraId="0EC71FCE" w14:textId="77777777" w:rsidR="00E01CA5" w:rsidRDefault="00E01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1A18" w14:textId="77777777" w:rsidR="007D278A" w:rsidRDefault="00DC2AD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63363" w14:textId="77777777" w:rsidR="002E0EC2" w:rsidRDefault="002E0EC2" w:rsidP="00536A19">
      <w:pPr>
        <w:spacing w:after="0" w:line="240" w:lineRule="auto"/>
      </w:pPr>
      <w:r>
        <w:separator/>
      </w:r>
    </w:p>
  </w:footnote>
  <w:footnote w:type="continuationSeparator" w:id="0">
    <w:p w14:paraId="5A509E57" w14:textId="77777777" w:rsidR="002E0EC2" w:rsidRDefault="002E0EC2" w:rsidP="0053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C80B" w14:textId="46E25EBC" w:rsidR="00536A19" w:rsidRPr="00536A19" w:rsidRDefault="00536A19">
    <w:pPr>
      <w:pStyle w:val="Header"/>
      <w:jc w:val="center"/>
      <w:rPr>
        <w:rFonts w:ascii="Times New Roman" w:hAnsi="Times New Roman" w:cs="Times New Roman"/>
        <w:sz w:val="24"/>
        <w:szCs w:val="24"/>
      </w:rPr>
    </w:pPr>
  </w:p>
  <w:p w14:paraId="2FC68FFE" w14:textId="77777777" w:rsidR="00536A19" w:rsidRDefault="00536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75"/>
    <w:rsid w:val="00007956"/>
    <w:rsid w:val="00015FAF"/>
    <w:rsid w:val="000200AF"/>
    <w:rsid w:val="0002070C"/>
    <w:rsid w:val="0004566A"/>
    <w:rsid w:val="000526FF"/>
    <w:rsid w:val="00092A93"/>
    <w:rsid w:val="00092F2F"/>
    <w:rsid w:val="000A40AB"/>
    <w:rsid w:val="000A791C"/>
    <w:rsid w:val="000D605F"/>
    <w:rsid w:val="000D7918"/>
    <w:rsid w:val="000E2173"/>
    <w:rsid w:val="000E5086"/>
    <w:rsid w:val="000F1950"/>
    <w:rsid w:val="000F6A6A"/>
    <w:rsid w:val="001043D1"/>
    <w:rsid w:val="0010657C"/>
    <w:rsid w:val="00107035"/>
    <w:rsid w:val="0010724B"/>
    <w:rsid w:val="0012338D"/>
    <w:rsid w:val="00141075"/>
    <w:rsid w:val="00141B7D"/>
    <w:rsid w:val="00151078"/>
    <w:rsid w:val="001544D2"/>
    <w:rsid w:val="001568E2"/>
    <w:rsid w:val="00171B90"/>
    <w:rsid w:val="00190407"/>
    <w:rsid w:val="001A037B"/>
    <w:rsid w:val="001A0CE4"/>
    <w:rsid w:val="001C3E82"/>
    <w:rsid w:val="001D763F"/>
    <w:rsid w:val="00201B68"/>
    <w:rsid w:val="00203AA0"/>
    <w:rsid w:val="0022283C"/>
    <w:rsid w:val="0023237F"/>
    <w:rsid w:val="0023679D"/>
    <w:rsid w:val="00245CAD"/>
    <w:rsid w:val="002469DC"/>
    <w:rsid w:val="00266050"/>
    <w:rsid w:val="00271672"/>
    <w:rsid w:val="00272C7E"/>
    <w:rsid w:val="00273ACA"/>
    <w:rsid w:val="002A70F7"/>
    <w:rsid w:val="002E07E3"/>
    <w:rsid w:val="002E0EC2"/>
    <w:rsid w:val="002F11C0"/>
    <w:rsid w:val="002F389F"/>
    <w:rsid w:val="00306324"/>
    <w:rsid w:val="003323F3"/>
    <w:rsid w:val="00336ED5"/>
    <w:rsid w:val="003449AD"/>
    <w:rsid w:val="00347430"/>
    <w:rsid w:val="003500C4"/>
    <w:rsid w:val="0037303A"/>
    <w:rsid w:val="00377F57"/>
    <w:rsid w:val="0038398E"/>
    <w:rsid w:val="003867C6"/>
    <w:rsid w:val="003A141D"/>
    <w:rsid w:val="004331D4"/>
    <w:rsid w:val="00445131"/>
    <w:rsid w:val="004502BD"/>
    <w:rsid w:val="00466C36"/>
    <w:rsid w:val="00494265"/>
    <w:rsid w:val="004D1528"/>
    <w:rsid w:val="004D7F56"/>
    <w:rsid w:val="004E0BEC"/>
    <w:rsid w:val="004E1C9C"/>
    <w:rsid w:val="00504D0D"/>
    <w:rsid w:val="005068C8"/>
    <w:rsid w:val="00536A19"/>
    <w:rsid w:val="00561B3B"/>
    <w:rsid w:val="00565086"/>
    <w:rsid w:val="00566DC2"/>
    <w:rsid w:val="00571542"/>
    <w:rsid w:val="005B6FDB"/>
    <w:rsid w:val="005D683B"/>
    <w:rsid w:val="00615C13"/>
    <w:rsid w:val="0061671F"/>
    <w:rsid w:val="00671C0F"/>
    <w:rsid w:val="006804F6"/>
    <w:rsid w:val="006848C8"/>
    <w:rsid w:val="00690697"/>
    <w:rsid w:val="006B601E"/>
    <w:rsid w:val="006C77D9"/>
    <w:rsid w:val="006E26AE"/>
    <w:rsid w:val="007003BF"/>
    <w:rsid w:val="00703B1F"/>
    <w:rsid w:val="00710E7B"/>
    <w:rsid w:val="00735740"/>
    <w:rsid w:val="0077626D"/>
    <w:rsid w:val="00785210"/>
    <w:rsid w:val="007867B6"/>
    <w:rsid w:val="007D278A"/>
    <w:rsid w:val="007D67D7"/>
    <w:rsid w:val="007D745E"/>
    <w:rsid w:val="007E356F"/>
    <w:rsid w:val="007F230D"/>
    <w:rsid w:val="007F74BB"/>
    <w:rsid w:val="0082777A"/>
    <w:rsid w:val="00835551"/>
    <w:rsid w:val="00851E98"/>
    <w:rsid w:val="008525B9"/>
    <w:rsid w:val="00870064"/>
    <w:rsid w:val="00875171"/>
    <w:rsid w:val="008B21EC"/>
    <w:rsid w:val="008B7D49"/>
    <w:rsid w:val="008D3449"/>
    <w:rsid w:val="00921D82"/>
    <w:rsid w:val="00922A66"/>
    <w:rsid w:val="00960609"/>
    <w:rsid w:val="009837CD"/>
    <w:rsid w:val="009B2569"/>
    <w:rsid w:val="009B2B58"/>
    <w:rsid w:val="009B3DF9"/>
    <w:rsid w:val="009C09E4"/>
    <w:rsid w:val="009C7E7C"/>
    <w:rsid w:val="009E0485"/>
    <w:rsid w:val="009E77A3"/>
    <w:rsid w:val="00A063BD"/>
    <w:rsid w:val="00A26B67"/>
    <w:rsid w:val="00A30334"/>
    <w:rsid w:val="00A65BAE"/>
    <w:rsid w:val="00AB0012"/>
    <w:rsid w:val="00AB0B85"/>
    <w:rsid w:val="00B109A4"/>
    <w:rsid w:val="00B1623E"/>
    <w:rsid w:val="00B376CE"/>
    <w:rsid w:val="00B412C1"/>
    <w:rsid w:val="00B600DA"/>
    <w:rsid w:val="00B63E4B"/>
    <w:rsid w:val="00B6740A"/>
    <w:rsid w:val="00B82C1C"/>
    <w:rsid w:val="00B8429A"/>
    <w:rsid w:val="00BA6337"/>
    <w:rsid w:val="00BC12E3"/>
    <w:rsid w:val="00BD149E"/>
    <w:rsid w:val="00BD27A5"/>
    <w:rsid w:val="00C03772"/>
    <w:rsid w:val="00C14734"/>
    <w:rsid w:val="00C20A9D"/>
    <w:rsid w:val="00C276EE"/>
    <w:rsid w:val="00C54C46"/>
    <w:rsid w:val="00C56F65"/>
    <w:rsid w:val="00C64946"/>
    <w:rsid w:val="00C7116F"/>
    <w:rsid w:val="00C837D8"/>
    <w:rsid w:val="00CB1B0C"/>
    <w:rsid w:val="00CB3D09"/>
    <w:rsid w:val="00CB4E48"/>
    <w:rsid w:val="00CC67D7"/>
    <w:rsid w:val="00D117C8"/>
    <w:rsid w:val="00D12479"/>
    <w:rsid w:val="00D66302"/>
    <w:rsid w:val="00D73A86"/>
    <w:rsid w:val="00D832EE"/>
    <w:rsid w:val="00D856DC"/>
    <w:rsid w:val="00D94F91"/>
    <w:rsid w:val="00DC2AD4"/>
    <w:rsid w:val="00DC3457"/>
    <w:rsid w:val="00DE1DA6"/>
    <w:rsid w:val="00DF129C"/>
    <w:rsid w:val="00E015C2"/>
    <w:rsid w:val="00E01CA5"/>
    <w:rsid w:val="00E10152"/>
    <w:rsid w:val="00E1273B"/>
    <w:rsid w:val="00E13E76"/>
    <w:rsid w:val="00E151B0"/>
    <w:rsid w:val="00E25AF6"/>
    <w:rsid w:val="00E35012"/>
    <w:rsid w:val="00E36A5B"/>
    <w:rsid w:val="00E46510"/>
    <w:rsid w:val="00E63ECE"/>
    <w:rsid w:val="00E64FDD"/>
    <w:rsid w:val="00E6501F"/>
    <w:rsid w:val="00E75C7E"/>
    <w:rsid w:val="00E95EDF"/>
    <w:rsid w:val="00EB153E"/>
    <w:rsid w:val="00EB76CE"/>
    <w:rsid w:val="00EC23E0"/>
    <w:rsid w:val="00EE4770"/>
    <w:rsid w:val="00F14698"/>
    <w:rsid w:val="00F60146"/>
    <w:rsid w:val="00FE7519"/>
    <w:rsid w:val="00FF11A7"/>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8E2A9"/>
  <w15:chartTrackingRefBased/>
  <w15:docId w15:val="{D995D278-78C6-4459-A96F-CE34AC42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1C"/>
    <w:pPr>
      <w:ind w:left="720"/>
      <w:contextualSpacing/>
    </w:pPr>
  </w:style>
  <w:style w:type="paragraph" w:styleId="Header">
    <w:name w:val="header"/>
    <w:basedOn w:val="Normal"/>
    <w:link w:val="HeaderChar"/>
    <w:uiPriority w:val="99"/>
    <w:unhideWhenUsed/>
    <w:rsid w:val="0053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A19"/>
  </w:style>
  <w:style w:type="paragraph" w:styleId="Footer">
    <w:name w:val="footer"/>
    <w:basedOn w:val="Normal"/>
    <w:link w:val="FooterChar"/>
    <w:uiPriority w:val="99"/>
    <w:unhideWhenUsed/>
    <w:rsid w:val="0053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A19"/>
  </w:style>
  <w:style w:type="paragraph" w:customStyle="1" w:styleId="Normal0">
    <w:name w:val="[Normal]"/>
    <w:rsid w:val="00A30334"/>
    <w:pPr>
      <w:spacing w:after="0" w:line="240" w:lineRule="auto"/>
    </w:pPr>
    <w:rPr>
      <w:rFonts w:ascii="Arial" w:eastAsia="Arial" w:hAnsi="Arial" w:cs="Times New Roman"/>
      <w:sz w:val="24"/>
      <w:szCs w:val="20"/>
      <w:lang w:val="en-US"/>
    </w:rPr>
  </w:style>
  <w:style w:type="paragraph" w:styleId="BalloonText">
    <w:name w:val="Balloon Text"/>
    <w:basedOn w:val="Normal"/>
    <w:link w:val="BalloonTextChar"/>
    <w:uiPriority w:val="99"/>
    <w:semiHidden/>
    <w:unhideWhenUsed/>
    <w:rsid w:val="00B67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6956B-F135-454D-BDDF-0425CF98E096}">
  <ds:schemaRefs>
    <ds:schemaRef ds:uri="http://schemas.openxmlformats.org/officeDocument/2006/bibliography"/>
  </ds:schemaRefs>
</ds:datastoreItem>
</file>

<file path=customXml/itemProps2.xml><?xml version="1.0" encoding="utf-8"?>
<ds:datastoreItem xmlns:ds="http://schemas.openxmlformats.org/officeDocument/2006/customXml" ds:itemID="{CEF2F2FD-0849-4416-98D7-B50E84338D9F}"/>
</file>

<file path=customXml/itemProps3.xml><?xml version="1.0" encoding="utf-8"?>
<ds:datastoreItem xmlns:ds="http://schemas.openxmlformats.org/officeDocument/2006/customXml" ds:itemID="{28FFBFF0-A1BD-4D0C-801F-D22A531822E0}"/>
</file>

<file path=customXml/itemProps4.xml><?xml version="1.0" encoding="utf-8"?>
<ds:datastoreItem xmlns:ds="http://schemas.openxmlformats.org/officeDocument/2006/customXml" ds:itemID="{6C8780F0-4F40-4900-BC7F-8DBAC16C2FA1}"/>
</file>

<file path=docProps/app.xml><?xml version="1.0" encoding="utf-8"?>
<Properties xmlns="http://schemas.openxmlformats.org/officeDocument/2006/extended-properties" xmlns:vt="http://schemas.openxmlformats.org/officeDocument/2006/docPropsVTypes">
  <Template>Normal</Template>
  <TotalTime>22</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10</cp:revision>
  <cp:lastPrinted>2023-05-17T06:58:00Z</cp:lastPrinted>
  <dcterms:created xsi:type="dcterms:W3CDTF">2023-05-17T06:46:00Z</dcterms:created>
  <dcterms:modified xsi:type="dcterms:W3CDTF">2023-05-17T08:40:00Z</dcterms:modified>
</cp:coreProperties>
</file>